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F7" w:rsidRPr="00166AF7" w:rsidRDefault="001401D0" w:rsidP="00166AF7">
      <w:pPr>
        <w:pBdr>
          <w:bottom w:val="single" w:sz="6" w:space="1" w:color="000000"/>
        </w:pBdr>
        <w:spacing w:after="0"/>
        <w:jc w:val="center"/>
        <w:rPr>
          <w:rFonts w:cs="Calibri"/>
          <w:b/>
          <w:sz w:val="28"/>
          <w:szCs w:val="28"/>
        </w:rPr>
      </w:pPr>
      <w:r w:rsidRPr="00AE2C48">
        <w:rPr>
          <w:rFonts w:cs="Calibri"/>
          <w:b/>
          <w:sz w:val="28"/>
          <w:szCs w:val="28"/>
        </w:rPr>
        <w:t>Bloc de compétence</w:t>
      </w:r>
      <w:r w:rsidR="00166AF7">
        <w:rPr>
          <w:rFonts w:cs="Calibri"/>
          <w:b/>
          <w:sz w:val="28"/>
          <w:szCs w:val="28"/>
        </w:rPr>
        <w:t>s</w:t>
      </w:r>
      <w:r w:rsidRPr="00AE2C48">
        <w:rPr>
          <w:rFonts w:cs="Calibri"/>
          <w:b/>
          <w:sz w:val="28"/>
          <w:szCs w:val="28"/>
        </w:rPr>
        <w:t> n°1 : Développer la relation client et assurer la vente conseil</w:t>
      </w:r>
    </w:p>
    <w:p w:rsidR="00742277" w:rsidRDefault="00742277" w:rsidP="00166AF7">
      <w:pPr>
        <w:spacing w:after="0"/>
        <w:rPr>
          <w:rFonts w:cs="Calibri"/>
          <w:b/>
          <w:i/>
        </w:rPr>
      </w:pPr>
    </w:p>
    <w:p w:rsidR="00166AF7" w:rsidRPr="00322ABD" w:rsidRDefault="00742277" w:rsidP="00322ABD">
      <w:pPr>
        <w:spacing w:after="0"/>
        <w:jc w:val="center"/>
        <w:rPr>
          <w:rFonts w:cs="Calibri"/>
          <w:b/>
          <w:sz w:val="28"/>
          <w:szCs w:val="28"/>
          <w:lang w:eastAsia="fr-FR"/>
        </w:rPr>
      </w:pPr>
      <w:r w:rsidRPr="00742277">
        <w:rPr>
          <w:rFonts w:cs="Calibri"/>
          <w:b/>
          <w:sz w:val="28"/>
          <w:szCs w:val="28"/>
          <w:lang w:eastAsia="fr-FR"/>
        </w:rPr>
        <w:t>Rappel des compétences constituant le bloc et des savoirs associés</w:t>
      </w:r>
    </w:p>
    <w:p w:rsidR="00742277" w:rsidRDefault="00742277" w:rsidP="00166AF7">
      <w:pPr>
        <w:spacing w:after="0"/>
        <w:rPr>
          <w:rFonts w:cs="Calibri"/>
        </w:rPr>
      </w:pPr>
    </w:p>
    <w:tbl>
      <w:tblPr>
        <w:tblStyle w:val="Grilledutableau"/>
        <w:tblW w:w="0" w:type="auto"/>
        <w:tblInd w:w="534" w:type="dxa"/>
        <w:tblLook w:val="04A0"/>
      </w:tblPr>
      <w:tblGrid>
        <w:gridCol w:w="5386"/>
        <w:gridCol w:w="6662"/>
      </w:tblGrid>
      <w:tr w:rsidR="00166AF7" w:rsidRPr="00742277" w:rsidTr="00BA1D56">
        <w:tc>
          <w:tcPr>
            <w:tcW w:w="5386" w:type="dxa"/>
          </w:tcPr>
          <w:p w:rsidR="00166AF7" w:rsidRPr="00742277" w:rsidRDefault="00166AF7" w:rsidP="00742277">
            <w:pPr>
              <w:spacing w:after="0"/>
              <w:jc w:val="center"/>
              <w:rPr>
                <w:rFonts w:cs="Calibri"/>
                <w:b/>
              </w:rPr>
            </w:pPr>
            <w:r w:rsidRPr="00742277">
              <w:rPr>
                <w:rFonts w:cs="Calibri"/>
                <w:b/>
              </w:rPr>
              <w:t>Compétences</w:t>
            </w:r>
          </w:p>
        </w:tc>
        <w:tc>
          <w:tcPr>
            <w:tcW w:w="6662" w:type="dxa"/>
          </w:tcPr>
          <w:p w:rsidR="00166AF7" w:rsidRPr="00742277" w:rsidRDefault="00166AF7" w:rsidP="00742277">
            <w:pPr>
              <w:spacing w:after="0"/>
              <w:jc w:val="center"/>
              <w:rPr>
                <w:rFonts w:cs="Calibri"/>
                <w:b/>
              </w:rPr>
            </w:pPr>
            <w:r w:rsidRPr="00742277">
              <w:rPr>
                <w:rFonts w:cs="Calibri"/>
                <w:b/>
              </w:rPr>
              <w:t>Savoirs associés</w:t>
            </w:r>
          </w:p>
        </w:tc>
      </w:tr>
      <w:tr w:rsidR="00166AF7" w:rsidTr="00BA1D56">
        <w:tc>
          <w:tcPr>
            <w:tcW w:w="5386" w:type="dxa"/>
          </w:tcPr>
          <w:p w:rsidR="00166AF7" w:rsidRPr="00166AF7" w:rsidRDefault="00166AF7" w:rsidP="00166AF7">
            <w:pPr>
              <w:spacing w:after="0"/>
              <w:rPr>
                <w:rFonts w:cs="Calibri"/>
                <w:u w:val="single"/>
              </w:rPr>
            </w:pPr>
            <w:r w:rsidRPr="00166AF7">
              <w:rPr>
                <w:rFonts w:cs="Calibri"/>
                <w:u w:val="single"/>
              </w:rPr>
              <w:t>Assurer la veille informationnelle</w:t>
            </w:r>
          </w:p>
          <w:p w:rsidR="00166AF7" w:rsidRPr="00166AF7" w:rsidRDefault="00166AF7" w:rsidP="00166AF7">
            <w:pPr>
              <w:spacing w:after="0"/>
              <w:rPr>
                <w:rFonts w:cs="Calibri"/>
              </w:rPr>
            </w:pPr>
            <w:r w:rsidRPr="00166AF7">
              <w:rPr>
                <w:rFonts w:cs="Calibri"/>
              </w:rPr>
              <w:t>Rechercher et mettre à jour l’information</w:t>
            </w:r>
          </w:p>
          <w:p w:rsidR="00166AF7" w:rsidRPr="00166AF7" w:rsidRDefault="00166AF7" w:rsidP="00166AF7">
            <w:pPr>
              <w:spacing w:after="0"/>
              <w:rPr>
                <w:rFonts w:cs="Calibri"/>
              </w:rPr>
            </w:pPr>
            <w:r w:rsidRPr="00166AF7">
              <w:rPr>
                <w:rFonts w:cs="Calibri"/>
              </w:rPr>
              <w:t>Mobiliser les ressources numériques</w:t>
            </w:r>
          </w:p>
          <w:p w:rsidR="00166AF7" w:rsidRPr="00166AF7" w:rsidRDefault="00166AF7" w:rsidP="00166AF7">
            <w:pPr>
              <w:spacing w:after="0"/>
              <w:rPr>
                <w:rFonts w:cs="Calibri"/>
              </w:rPr>
            </w:pPr>
            <w:r w:rsidRPr="00166AF7">
              <w:rPr>
                <w:rFonts w:cs="Calibri"/>
              </w:rPr>
              <w:t>Sélectionner l’information</w:t>
            </w:r>
          </w:p>
          <w:p w:rsidR="00166AF7" w:rsidRPr="00166AF7" w:rsidRDefault="00166AF7" w:rsidP="00166AF7">
            <w:pPr>
              <w:spacing w:after="0"/>
              <w:rPr>
                <w:rFonts w:cs="Calibri"/>
              </w:rPr>
            </w:pPr>
            <w:r w:rsidRPr="00166AF7">
              <w:rPr>
                <w:rFonts w:cs="Calibri"/>
              </w:rPr>
              <w:t>Hiérarchiser l’information</w:t>
            </w:r>
          </w:p>
          <w:p w:rsidR="00166AF7" w:rsidRPr="00166AF7" w:rsidRDefault="00166AF7" w:rsidP="00166AF7">
            <w:pPr>
              <w:spacing w:after="0"/>
              <w:rPr>
                <w:rFonts w:cs="Calibri"/>
              </w:rPr>
            </w:pPr>
            <w:r w:rsidRPr="00166AF7">
              <w:rPr>
                <w:rFonts w:cs="Calibri"/>
              </w:rPr>
              <w:t>Analyser l’information</w:t>
            </w:r>
          </w:p>
          <w:p w:rsidR="00166AF7" w:rsidRDefault="00166AF7" w:rsidP="00166AF7">
            <w:pPr>
              <w:spacing w:after="0"/>
              <w:rPr>
                <w:rFonts w:cs="Calibri"/>
              </w:rPr>
            </w:pPr>
            <w:r w:rsidRPr="00166AF7">
              <w:rPr>
                <w:rFonts w:cs="Calibri"/>
              </w:rPr>
              <w:t>Exploiter l’information pour la prise de décision</w:t>
            </w:r>
          </w:p>
        </w:tc>
        <w:tc>
          <w:tcPr>
            <w:tcW w:w="6662" w:type="dxa"/>
            <w:vMerge w:val="restart"/>
          </w:tcPr>
          <w:p w:rsidR="00166AF7" w:rsidRPr="00166AF7" w:rsidRDefault="00166AF7" w:rsidP="00166AF7">
            <w:pPr>
              <w:spacing w:after="0"/>
              <w:rPr>
                <w:rFonts w:cs="Calibri"/>
              </w:rPr>
            </w:pPr>
            <w:r w:rsidRPr="00166AF7">
              <w:rPr>
                <w:rFonts w:cs="Calibri"/>
              </w:rPr>
              <w:t>Le cadre légal et réglementaire de la relation client et de la vente conseil</w:t>
            </w:r>
          </w:p>
          <w:p w:rsidR="00166AF7" w:rsidRPr="00166AF7" w:rsidRDefault="00166AF7" w:rsidP="00166AF7">
            <w:pPr>
              <w:spacing w:after="0"/>
              <w:rPr>
                <w:rFonts w:cs="Calibri"/>
              </w:rPr>
            </w:pPr>
            <w:r w:rsidRPr="00166AF7">
              <w:rPr>
                <w:rFonts w:cs="Calibri"/>
              </w:rPr>
              <w:t>La relation commerciale</w:t>
            </w:r>
          </w:p>
          <w:p w:rsidR="00166AF7" w:rsidRPr="00166AF7" w:rsidRDefault="00166AF7" w:rsidP="00166AF7">
            <w:pPr>
              <w:spacing w:after="0"/>
              <w:rPr>
                <w:rFonts w:cs="Calibri"/>
              </w:rPr>
            </w:pPr>
            <w:r w:rsidRPr="00166AF7">
              <w:rPr>
                <w:rFonts w:cs="Calibri"/>
              </w:rPr>
              <w:t>L’information commerciale</w:t>
            </w:r>
          </w:p>
          <w:p w:rsidR="00166AF7" w:rsidRPr="00166AF7" w:rsidRDefault="00166AF7" w:rsidP="00166AF7">
            <w:pPr>
              <w:spacing w:after="0"/>
              <w:rPr>
                <w:rFonts w:cs="Calibri"/>
              </w:rPr>
            </w:pPr>
            <w:r w:rsidRPr="00166AF7">
              <w:rPr>
                <w:rFonts w:cs="Calibri"/>
              </w:rPr>
              <w:t>Le système d’information commercial</w:t>
            </w:r>
          </w:p>
          <w:p w:rsidR="00166AF7" w:rsidRPr="00166AF7" w:rsidRDefault="00166AF7" w:rsidP="00166AF7">
            <w:pPr>
              <w:spacing w:after="0"/>
              <w:rPr>
                <w:rFonts w:cs="Calibri"/>
              </w:rPr>
            </w:pPr>
            <w:r w:rsidRPr="00166AF7">
              <w:rPr>
                <w:rFonts w:cs="Calibri"/>
              </w:rPr>
              <w:t>Les études commerciales</w:t>
            </w:r>
          </w:p>
          <w:p w:rsidR="00166AF7" w:rsidRPr="00166AF7" w:rsidRDefault="00166AF7" w:rsidP="00166AF7">
            <w:pPr>
              <w:spacing w:after="0"/>
              <w:rPr>
                <w:rFonts w:cs="Calibri"/>
              </w:rPr>
            </w:pPr>
            <w:r w:rsidRPr="00166AF7">
              <w:rPr>
                <w:rFonts w:cs="Calibri"/>
              </w:rPr>
              <w:t>La zone de chalandise</w:t>
            </w:r>
          </w:p>
          <w:p w:rsidR="00166AF7" w:rsidRPr="00166AF7" w:rsidRDefault="00166AF7" w:rsidP="00166AF7">
            <w:pPr>
              <w:spacing w:after="0"/>
              <w:rPr>
                <w:rFonts w:cs="Calibri"/>
              </w:rPr>
            </w:pPr>
            <w:r w:rsidRPr="00166AF7">
              <w:rPr>
                <w:rFonts w:cs="Calibri"/>
              </w:rPr>
              <w:t>La connaissance du client</w:t>
            </w:r>
          </w:p>
          <w:p w:rsidR="00166AF7" w:rsidRPr="00166AF7" w:rsidRDefault="00166AF7" w:rsidP="00166AF7">
            <w:pPr>
              <w:spacing w:after="0"/>
              <w:rPr>
                <w:rFonts w:cs="Calibri"/>
              </w:rPr>
            </w:pPr>
            <w:r w:rsidRPr="00166AF7">
              <w:rPr>
                <w:rFonts w:cs="Calibri"/>
              </w:rPr>
              <w:t>Les facteurs d’influence de l’achat</w:t>
            </w:r>
          </w:p>
          <w:p w:rsidR="00166AF7" w:rsidRPr="00166AF7" w:rsidRDefault="00166AF7" w:rsidP="00166AF7">
            <w:pPr>
              <w:spacing w:after="0"/>
              <w:rPr>
                <w:rFonts w:cs="Calibri"/>
              </w:rPr>
            </w:pPr>
            <w:r w:rsidRPr="00166AF7">
              <w:rPr>
                <w:rFonts w:cs="Calibri"/>
              </w:rPr>
              <w:t xml:space="preserve">La vente et le conseil client dans un contexte </w:t>
            </w:r>
            <w:proofErr w:type="spellStart"/>
            <w:r w:rsidRPr="00166AF7">
              <w:rPr>
                <w:rFonts w:cs="Calibri"/>
              </w:rPr>
              <w:t>omnicanal</w:t>
            </w:r>
            <w:proofErr w:type="spellEnd"/>
          </w:p>
          <w:p w:rsidR="00166AF7" w:rsidRPr="00166AF7" w:rsidRDefault="00166AF7" w:rsidP="00166AF7">
            <w:pPr>
              <w:spacing w:after="0"/>
              <w:rPr>
                <w:rFonts w:cs="Calibri"/>
              </w:rPr>
            </w:pPr>
            <w:r w:rsidRPr="00166AF7">
              <w:rPr>
                <w:rFonts w:cs="Calibri"/>
              </w:rPr>
              <w:t>Le marketing après-vente et la fidélisation</w:t>
            </w:r>
          </w:p>
          <w:p w:rsidR="00166AF7" w:rsidRDefault="00166AF7" w:rsidP="00166AF7">
            <w:pPr>
              <w:spacing w:after="0"/>
              <w:rPr>
                <w:rFonts w:cs="Calibri"/>
              </w:rPr>
            </w:pPr>
            <w:r w:rsidRPr="00166AF7">
              <w:rPr>
                <w:rFonts w:cs="Calibri"/>
              </w:rPr>
              <w:t>Le capital client</w:t>
            </w:r>
          </w:p>
        </w:tc>
      </w:tr>
      <w:tr w:rsidR="00166AF7" w:rsidTr="00BA1D56">
        <w:tc>
          <w:tcPr>
            <w:tcW w:w="5386" w:type="dxa"/>
          </w:tcPr>
          <w:p w:rsidR="00166AF7" w:rsidRPr="00166AF7" w:rsidRDefault="00166AF7" w:rsidP="00166AF7">
            <w:pPr>
              <w:spacing w:after="0"/>
              <w:rPr>
                <w:rFonts w:cs="Calibri"/>
                <w:u w:val="single"/>
              </w:rPr>
            </w:pPr>
            <w:r w:rsidRPr="00166AF7">
              <w:rPr>
                <w:rFonts w:cs="Calibri"/>
                <w:u w:val="single"/>
              </w:rPr>
              <w:t>Réaliser et exploiter des études commerciales</w:t>
            </w:r>
          </w:p>
          <w:p w:rsidR="00166AF7" w:rsidRPr="00166AF7" w:rsidRDefault="00166AF7" w:rsidP="00166AF7">
            <w:pPr>
              <w:spacing w:after="0"/>
              <w:rPr>
                <w:rFonts w:cs="Calibri"/>
              </w:rPr>
            </w:pPr>
            <w:r w:rsidRPr="00166AF7">
              <w:rPr>
                <w:rFonts w:cs="Calibri"/>
              </w:rPr>
              <w:t>Construire une méthodologie</w:t>
            </w:r>
          </w:p>
          <w:p w:rsidR="00166AF7" w:rsidRPr="00166AF7" w:rsidRDefault="00166AF7" w:rsidP="00166AF7">
            <w:pPr>
              <w:spacing w:after="0"/>
              <w:rPr>
                <w:rFonts w:cs="Calibri"/>
              </w:rPr>
            </w:pPr>
            <w:r w:rsidRPr="00166AF7">
              <w:rPr>
                <w:rFonts w:cs="Calibri"/>
              </w:rPr>
              <w:t>Recueillir les données</w:t>
            </w:r>
          </w:p>
          <w:p w:rsidR="00166AF7" w:rsidRDefault="00166AF7" w:rsidP="00166AF7">
            <w:pPr>
              <w:spacing w:after="0"/>
              <w:rPr>
                <w:rFonts w:cs="Calibri"/>
              </w:rPr>
            </w:pPr>
            <w:r w:rsidRPr="00166AF7">
              <w:rPr>
                <w:rFonts w:cs="Calibri"/>
              </w:rPr>
              <w:t>Exploiter les résultats</w:t>
            </w:r>
          </w:p>
        </w:tc>
        <w:tc>
          <w:tcPr>
            <w:tcW w:w="6662" w:type="dxa"/>
            <w:vMerge/>
          </w:tcPr>
          <w:p w:rsidR="00166AF7" w:rsidRDefault="00166AF7" w:rsidP="00166AF7">
            <w:pPr>
              <w:spacing w:after="0"/>
              <w:rPr>
                <w:rFonts w:cs="Calibri"/>
              </w:rPr>
            </w:pPr>
          </w:p>
        </w:tc>
      </w:tr>
      <w:tr w:rsidR="00166AF7" w:rsidTr="00BA1D56">
        <w:tc>
          <w:tcPr>
            <w:tcW w:w="5386" w:type="dxa"/>
          </w:tcPr>
          <w:p w:rsidR="00166AF7" w:rsidRPr="00166AF7" w:rsidRDefault="00166AF7" w:rsidP="00166AF7">
            <w:pPr>
              <w:spacing w:after="0"/>
              <w:rPr>
                <w:rFonts w:cs="Calibri"/>
                <w:u w:val="single"/>
              </w:rPr>
            </w:pPr>
            <w:r w:rsidRPr="00166AF7">
              <w:rPr>
                <w:rFonts w:cs="Calibri"/>
                <w:u w:val="single"/>
              </w:rPr>
              <w:t xml:space="preserve">Vendre dans un contexte </w:t>
            </w:r>
            <w:proofErr w:type="spellStart"/>
            <w:r w:rsidRPr="00166AF7">
              <w:rPr>
                <w:rFonts w:cs="Calibri"/>
                <w:u w:val="single"/>
              </w:rPr>
              <w:t>omnicanal</w:t>
            </w:r>
            <w:proofErr w:type="spellEnd"/>
          </w:p>
          <w:p w:rsidR="00166AF7" w:rsidRPr="00166AF7" w:rsidRDefault="00166AF7" w:rsidP="00166AF7">
            <w:pPr>
              <w:spacing w:after="0"/>
              <w:rPr>
                <w:rFonts w:cs="Calibri"/>
              </w:rPr>
            </w:pPr>
            <w:r w:rsidRPr="00166AF7">
              <w:rPr>
                <w:rFonts w:cs="Calibri"/>
              </w:rPr>
              <w:t>Préparer la vente</w:t>
            </w:r>
          </w:p>
          <w:p w:rsidR="00166AF7" w:rsidRPr="00166AF7" w:rsidRDefault="00166AF7" w:rsidP="00166AF7">
            <w:pPr>
              <w:spacing w:after="0"/>
              <w:rPr>
                <w:rFonts w:cs="Calibri"/>
              </w:rPr>
            </w:pPr>
            <w:r w:rsidRPr="00166AF7">
              <w:rPr>
                <w:rFonts w:cs="Calibri"/>
              </w:rPr>
              <w:t>Accueillir le client</w:t>
            </w:r>
          </w:p>
          <w:p w:rsidR="00166AF7" w:rsidRPr="00166AF7" w:rsidRDefault="00166AF7" w:rsidP="00166AF7">
            <w:pPr>
              <w:spacing w:after="0"/>
              <w:rPr>
                <w:rFonts w:cs="Calibri"/>
              </w:rPr>
            </w:pPr>
            <w:r w:rsidRPr="00166AF7">
              <w:rPr>
                <w:rFonts w:cs="Calibri"/>
              </w:rPr>
              <w:t>Conseiller</w:t>
            </w:r>
          </w:p>
          <w:p w:rsidR="00166AF7" w:rsidRPr="00166AF7" w:rsidRDefault="00166AF7" w:rsidP="00166AF7">
            <w:pPr>
              <w:spacing w:after="0"/>
              <w:rPr>
                <w:rFonts w:cs="Calibri"/>
              </w:rPr>
            </w:pPr>
            <w:r w:rsidRPr="00166AF7">
              <w:rPr>
                <w:rFonts w:cs="Calibri"/>
              </w:rPr>
              <w:t>Argumenter</w:t>
            </w:r>
          </w:p>
          <w:p w:rsidR="00166AF7" w:rsidRDefault="00166AF7" w:rsidP="00166AF7">
            <w:pPr>
              <w:spacing w:after="0"/>
              <w:rPr>
                <w:rFonts w:cs="Calibri"/>
              </w:rPr>
            </w:pPr>
            <w:r w:rsidRPr="00166AF7">
              <w:rPr>
                <w:rFonts w:cs="Calibri"/>
              </w:rPr>
              <w:t>Conclure la vente</w:t>
            </w:r>
            <w:r w:rsidRPr="00166AF7">
              <w:rPr>
                <w:rFonts w:cs="Calibri"/>
                <w:u w:val="single"/>
              </w:rPr>
              <w:t xml:space="preserve">       </w:t>
            </w:r>
            <w:r w:rsidRPr="00166AF7">
              <w:rPr>
                <w:rFonts w:cs="Calibri"/>
              </w:rPr>
              <w:t xml:space="preserve">             </w:t>
            </w:r>
          </w:p>
        </w:tc>
        <w:tc>
          <w:tcPr>
            <w:tcW w:w="6662" w:type="dxa"/>
            <w:vMerge/>
          </w:tcPr>
          <w:p w:rsidR="00166AF7" w:rsidRDefault="00166AF7" w:rsidP="00166AF7">
            <w:pPr>
              <w:spacing w:after="0"/>
              <w:rPr>
                <w:rFonts w:cs="Calibri"/>
              </w:rPr>
            </w:pPr>
          </w:p>
        </w:tc>
      </w:tr>
      <w:tr w:rsidR="00166AF7" w:rsidTr="00BA1D56">
        <w:tc>
          <w:tcPr>
            <w:tcW w:w="5386" w:type="dxa"/>
          </w:tcPr>
          <w:p w:rsidR="00166AF7" w:rsidRPr="00166AF7" w:rsidRDefault="00166AF7" w:rsidP="00166AF7">
            <w:pPr>
              <w:spacing w:after="0"/>
              <w:rPr>
                <w:rFonts w:cs="Calibri"/>
                <w:u w:val="single"/>
              </w:rPr>
            </w:pPr>
            <w:r w:rsidRPr="00166AF7">
              <w:rPr>
                <w:rFonts w:cs="Calibri"/>
                <w:u w:val="single"/>
              </w:rPr>
              <w:t xml:space="preserve">Entretenir la relation client </w:t>
            </w:r>
          </w:p>
          <w:p w:rsidR="00166AF7" w:rsidRPr="00166AF7" w:rsidRDefault="00166AF7" w:rsidP="00166AF7">
            <w:pPr>
              <w:spacing w:after="0"/>
              <w:rPr>
                <w:rFonts w:cs="Calibri"/>
              </w:rPr>
            </w:pPr>
            <w:r w:rsidRPr="00166AF7">
              <w:rPr>
                <w:rFonts w:cs="Calibri"/>
              </w:rPr>
              <w:t>Suivre les évolutions des attentes du client</w:t>
            </w:r>
          </w:p>
          <w:p w:rsidR="00166AF7" w:rsidRPr="00166AF7" w:rsidRDefault="00166AF7" w:rsidP="00166AF7">
            <w:pPr>
              <w:spacing w:after="0"/>
              <w:rPr>
                <w:rFonts w:cs="Calibri"/>
              </w:rPr>
            </w:pPr>
            <w:r w:rsidRPr="00166AF7">
              <w:rPr>
                <w:rFonts w:cs="Calibri"/>
              </w:rPr>
              <w:t>évaluer l’expérience client</w:t>
            </w:r>
          </w:p>
          <w:p w:rsidR="00166AF7" w:rsidRPr="00166AF7" w:rsidRDefault="00166AF7" w:rsidP="00166AF7">
            <w:pPr>
              <w:spacing w:after="0"/>
              <w:rPr>
                <w:rFonts w:cs="Calibri"/>
              </w:rPr>
            </w:pPr>
            <w:r w:rsidRPr="00166AF7">
              <w:rPr>
                <w:rFonts w:cs="Calibri"/>
              </w:rPr>
              <w:t>Accompagner le client</w:t>
            </w:r>
          </w:p>
          <w:p w:rsidR="00166AF7" w:rsidRPr="00166AF7" w:rsidRDefault="00166AF7" w:rsidP="00166AF7">
            <w:pPr>
              <w:spacing w:after="0"/>
              <w:rPr>
                <w:rFonts w:cs="Calibri"/>
              </w:rPr>
            </w:pPr>
            <w:r w:rsidRPr="00166AF7">
              <w:rPr>
                <w:rFonts w:cs="Calibri"/>
              </w:rPr>
              <w:t>Fidéliser la clientèle</w:t>
            </w:r>
          </w:p>
          <w:p w:rsidR="00166AF7" w:rsidRDefault="00166AF7" w:rsidP="00166AF7">
            <w:pPr>
              <w:spacing w:after="0"/>
              <w:rPr>
                <w:rFonts w:cs="Calibri"/>
              </w:rPr>
            </w:pPr>
            <w:r w:rsidRPr="00166AF7">
              <w:rPr>
                <w:rFonts w:cs="Calibri"/>
              </w:rPr>
              <w:t>Accroitre la valeur client</w:t>
            </w:r>
          </w:p>
        </w:tc>
        <w:tc>
          <w:tcPr>
            <w:tcW w:w="6662" w:type="dxa"/>
            <w:vMerge/>
          </w:tcPr>
          <w:p w:rsidR="00166AF7" w:rsidRDefault="00166AF7" w:rsidP="00166AF7">
            <w:pPr>
              <w:spacing w:after="0"/>
              <w:rPr>
                <w:rFonts w:cs="Calibri"/>
              </w:rPr>
            </w:pPr>
          </w:p>
        </w:tc>
      </w:tr>
    </w:tbl>
    <w:p w:rsidR="00166AF7" w:rsidRPr="00166AF7" w:rsidRDefault="00166AF7" w:rsidP="00166AF7">
      <w:pPr>
        <w:spacing w:after="0"/>
        <w:rPr>
          <w:rFonts w:cs="Calibri"/>
        </w:rPr>
      </w:pPr>
    </w:p>
    <w:p w:rsidR="00742277" w:rsidRPr="00742277" w:rsidRDefault="00742277" w:rsidP="00742277">
      <w:pPr>
        <w:spacing w:after="0"/>
        <w:jc w:val="center"/>
        <w:rPr>
          <w:rFonts w:cs="Calibri"/>
          <w:b/>
          <w:sz w:val="28"/>
          <w:szCs w:val="28"/>
          <w:lang w:eastAsia="fr-FR"/>
        </w:rPr>
      </w:pPr>
      <w:r w:rsidRPr="00742277">
        <w:rPr>
          <w:rFonts w:cs="Calibri"/>
          <w:b/>
          <w:sz w:val="28"/>
          <w:szCs w:val="28"/>
          <w:lang w:eastAsia="fr-FR"/>
        </w:rPr>
        <w:t>Description des compétences / Conseils pédagogiques pour la construction des compétences</w:t>
      </w:r>
    </w:p>
    <w:p w:rsidR="001031E1" w:rsidRPr="00AE2C48" w:rsidRDefault="001031E1" w:rsidP="00742277">
      <w:pPr>
        <w:spacing w:after="0"/>
        <w:rPr>
          <w:rFonts w:cs="Calibri"/>
          <w:b/>
          <w:i/>
        </w:rPr>
      </w:pPr>
    </w:p>
    <w:p w:rsidR="00742277" w:rsidRDefault="00742277" w:rsidP="008E14BB">
      <w:pPr>
        <w:spacing w:after="0"/>
        <w:rPr>
          <w:rFonts w:cs="Calibri"/>
          <w:b/>
        </w:rPr>
      </w:pPr>
      <w:r w:rsidRPr="00742277">
        <w:rPr>
          <w:rFonts w:cs="Calibri"/>
          <w:b/>
        </w:rPr>
        <w:t>Nota Bene </w:t>
      </w:r>
    </w:p>
    <w:p w:rsidR="00742277" w:rsidRPr="00742277" w:rsidRDefault="00556F8E" w:rsidP="008E14BB">
      <w:pPr>
        <w:spacing w:after="0"/>
        <w:rPr>
          <w:rFonts w:cs="Calibri"/>
        </w:rPr>
      </w:pPr>
      <w:r w:rsidRPr="00742277">
        <w:rPr>
          <w:rFonts w:cs="Calibri"/>
        </w:rPr>
        <w:t>Ce bloc comporte</w:t>
      </w:r>
      <w:r w:rsidR="00742277" w:rsidRPr="00742277">
        <w:rPr>
          <w:rFonts w:cs="Calibri"/>
        </w:rPr>
        <w:t xml:space="preserve"> : </w:t>
      </w:r>
    </w:p>
    <w:p w:rsidR="00742277" w:rsidRPr="00742277" w:rsidRDefault="00742277" w:rsidP="00742277">
      <w:pPr>
        <w:pStyle w:val="Paragraphedeliste"/>
        <w:numPr>
          <w:ilvl w:val="0"/>
          <w:numId w:val="17"/>
        </w:numPr>
        <w:rPr>
          <w:rFonts w:cs="Calibri"/>
        </w:rPr>
      </w:pPr>
      <w:r w:rsidRPr="00742277">
        <w:rPr>
          <w:rFonts w:cs="Calibri"/>
        </w:rPr>
        <w:t>deux</w:t>
      </w:r>
      <w:r w:rsidR="00556F8E" w:rsidRPr="00742277">
        <w:rPr>
          <w:rFonts w:cs="Calibri"/>
        </w:rPr>
        <w:t xml:space="preserve"> domaines de compétences « cœur de métier » (vendre dans un contexte </w:t>
      </w:r>
      <w:proofErr w:type="spellStart"/>
      <w:r w:rsidR="00556F8E" w:rsidRPr="00742277">
        <w:rPr>
          <w:rFonts w:cs="Calibri"/>
        </w:rPr>
        <w:t>omnicanal</w:t>
      </w:r>
      <w:proofErr w:type="spellEnd"/>
      <w:r w:rsidR="00556F8E" w:rsidRPr="00742277">
        <w:rPr>
          <w:rFonts w:cs="Calibri"/>
        </w:rPr>
        <w:t xml:space="preserve"> et en</w:t>
      </w:r>
      <w:r w:rsidRPr="00742277">
        <w:rPr>
          <w:rFonts w:cs="Calibri"/>
        </w:rPr>
        <w:t>tretenir la relation client)</w:t>
      </w:r>
      <w:r>
        <w:rPr>
          <w:rFonts w:cs="Calibri"/>
        </w:rPr>
        <w:t>,</w:t>
      </w:r>
      <w:r w:rsidRPr="00742277">
        <w:rPr>
          <w:rFonts w:cs="Calibri"/>
        </w:rPr>
        <w:t xml:space="preserve"> </w:t>
      </w:r>
    </w:p>
    <w:p w:rsidR="00742277" w:rsidRPr="00742277" w:rsidRDefault="00742277" w:rsidP="00742277">
      <w:pPr>
        <w:pStyle w:val="Paragraphedeliste"/>
        <w:numPr>
          <w:ilvl w:val="0"/>
          <w:numId w:val="17"/>
        </w:numPr>
        <w:rPr>
          <w:rFonts w:cs="Calibri"/>
        </w:rPr>
      </w:pPr>
      <w:r w:rsidRPr="00742277">
        <w:rPr>
          <w:rFonts w:cs="Calibri"/>
        </w:rPr>
        <w:t>deux</w:t>
      </w:r>
      <w:r w:rsidR="00556F8E" w:rsidRPr="00742277">
        <w:rPr>
          <w:rFonts w:cs="Calibri"/>
        </w:rPr>
        <w:t xml:space="preserve"> domaines de compétences « support » (assurer la veille informationnelle et réaliser et exploiter des études commerciales)</w:t>
      </w:r>
      <w:r w:rsidR="001F1EEE" w:rsidRPr="00742277">
        <w:rPr>
          <w:rFonts w:cs="Calibri"/>
        </w:rPr>
        <w:t xml:space="preserve">. </w:t>
      </w:r>
    </w:p>
    <w:p w:rsidR="00D44F05" w:rsidRPr="00AE2C48" w:rsidRDefault="00742277" w:rsidP="008E14BB">
      <w:pPr>
        <w:spacing w:after="0"/>
        <w:rPr>
          <w:rFonts w:cs="Calibri"/>
        </w:rPr>
      </w:pPr>
      <w:r>
        <w:rPr>
          <w:rFonts w:cs="Calibri"/>
        </w:rPr>
        <w:t>Les compétences « support »</w:t>
      </w:r>
      <w:r w:rsidR="001F1EEE" w:rsidRPr="00AE2C48">
        <w:rPr>
          <w:rFonts w:cs="Calibri"/>
        </w:rPr>
        <w:t xml:space="preserve"> sont indispensables à la mise en œuvre des compétences « cœur de métier » </w:t>
      </w:r>
      <w:r>
        <w:rPr>
          <w:rFonts w:cs="Calibri"/>
        </w:rPr>
        <w:t xml:space="preserve"> du bloc 1. Elles sont également indispensables à la mise en œuvre de</w:t>
      </w:r>
      <w:r w:rsidR="001F1EEE" w:rsidRPr="00AE2C48">
        <w:rPr>
          <w:rFonts w:cs="Calibri"/>
        </w:rPr>
        <w:t xml:space="preserve"> l’intégralité des compétences du bloc 2. </w:t>
      </w:r>
      <w:r w:rsidR="001031E1" w:rsidRPr="00742277">
        <w:rPr>
          <w:rFonts w:cs="Calibri"/>
          <w:u w:val="single"/>
        </w:rPr>
        <w:t>D</w:t>
      </w:r>
      <w:r w:rsidR="001F1EEE" w:rsidRPr="00742277">
        <w:rPr>
          <w:rFonts w:cs="Calibri"/>
          <w:u w:val="single"/>
        </w:rPr>
        <w:t>ès lors</w:t>
      </w:r>
      <w:r w:rsidR="001031E1" w:rsidRPr="00742277">
        <w:rPr>
          <w:rFonts w:cs="Calibri"/>
          <w:u w:val="single"/>
        </w:rPr>
        <w:t xml:space="preserve">, </w:t>
      </w:r>
      <w:r w:rsidR="001F1EEE" w:rsidRPr="00742277">
        <w:rPr>
          <w:rFonts w:cs="Calibri"/>
          <w:u w:val="single"/>
        </w:rPr>
        <w:t xml:space="preserve">le parcours de formation proposé </w:t>
      </w:r>
      <w:r w:rsidR="001031E1" w:rsidRPr="00742277">
        <w:rPr>
          <w:rFonts w:cs="Calibri"/>
          <w:u w:val="single"/>
        </w:rPr>
        <w:t xml:space="preserve">doit </w:t>
      </w:r>
      <w:r w:rsidR="001F1EEE" w:rsidRPr="00742277">
        <w:rPr>
          <w:rFonts w:cs="Calibri"/>
          <w:u w:val="single"/>
        </w:rPr>
        <w:t>permett</w:t>
      </w:r>
      <w:r w:rsidR="001031E1" w:rsidRPr="00742277">
        <w:rPr>
          <w:rFonts w:cs="Calibri"/>
          <w:u w:val="single"/>
        </w:rPr>
        <w:t>r</w:t>
      </w:r>
      <w:r w:rsidR="001F1EEE" w:rsidRPr="00742277">
        <w:rPr>
          <w:rFonts w:cs="Calibri"/>
          <w:u w:val="single"/>
        </w:rPr>
        <w:t>e à l’étudiant d</w:t>
      </w:r>
      <w:r w:rsidR="001031E1" w:rsidRPr="00742277">
        <w:rPr>
          <w:rFonts w:cs="Calibri"/>
          <w:u w:val="single"/>
        </w:rPr>
        <w:t>e développer</w:t>
      </w:r>
      <w:r w:rsidR="001F1EEE" w:rsidRPr="00742277">
        <w:rPr>
          <w:rFonts w:cs="Calibri"/>
          <w:u w:val="single"/>
        </w:rPr>
        <w:t xml:space="preserve"> les compétences </w:t>
      </w:r>
      <w:r w:rsidR="001031E1" w:rsidRPr="00742277">
        <w:rPr>
          <w:rFonts w:cs="Calibri"/>
          <w:u w:val="single"/>
        </w:rPr>
        <w:t>« support » tout en construisant les compétences « cœur de métier ».</w:t>
      </w:r>
      <w:r w:rsidR="001031E1" w:rsidRPr="00AE2C48">
        <w:rPr>
          <w:rFonts w:cs="Calibri"/>
        </w:rPr>
        <w:t xml:space="preserve"> </w:t>
      </w:r>
    </w:p>
    <w:p w:rsidR="001031E1" w:rsidRDefault="001031E1" w:rsidP="008E14BB">
      <w:pPr>
        <w:spacing w:after="0"/>
        <w:rPr>
          <w:rFonts w:cs="Calibri"/>
        </w:rPr>
      </w:pPr>
      <w:r w:rsidRPr="00AE2C48">
        <w:rPr>
          <w:rFonts w:cs="Calibri"/>
        </w:rPr>
        <w:t>Les compétences liée</w:t>
      </w:r>
      <w:r w:rsidR="00AC11EF" w:rsidRPr="00AE2C48">
        <w:rPr>
          <w:rFonts w:cs="Calibri"/>
        </w:rPr>
        <w:t>s à la relation commerciale constituent le socle des métiers ciblés. Elles constituent un enj</w:t>
      </w:r>
      <w:r w:rsidR="00D54CE8" w:rsidRPr="00AE2C48">
        <w:rPr>
          <w:rFonts w:cs="Calibri"/>
        </w:rPr>
        <w:t>eu de formation majeur et imprègn</w:t>
      </w:r>
      <w:r w:rsidR="00AC11EF" w:rsidRPr="00AE2C48">
        <w:rPr>
          <w:rFonts w:cs="Calibri"/>
        </w:rPr>
        <w:t>ent l’ensemble des enseignements.</w:t>
      </w:r>
    </w:p>
    <w:p w:rsidR="00DB664C" w:rsidRPr="00AE2C48" w:rsidRDefault="00DB664C" w:rsidP="008E14BB">
      <w:pPr>
        <w:spacing w:after="0"/>
        <w:rPr>
          <w:rFonts w:cs="Calibri"/>
        </w:rPr>
      </w:pPr>
    </w:p>
    <w:tbl>
      <w:tblPr>
        <w:tblW w:w="143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5387"/>
        <w:gridCol w:w="6457"/>
      </w:tblGrid>
      <w:tr w:rsidR="00DB664C" w:rsidRPr="00AE2C48" w:rsidTr="005175B3">
        <w:tc>
          <w:tcPr>
            <w:tcW w:w="2552" w:type="dxa"/>
            <w:vAlign w:val="center"/>
          </w:tcPr>
          <w:p w:rsidR="00DB664C" w:rsidRPr="00AE2C48" w:rsidRDefault="00DB664C" w:rsidP="005175B3">
            <w:pPr>
              <w:spacing w:after="0"/>
              <w:jc w:val="center"/>
              <w:rPr>
                <w:rFonts w:cs="Calibri"/>
              </w:rPr>
            </w:pPr>
            <w:r w:rsidRPr="00AE2C48">
              <w:rPr>
                <w:rFonts w:cs="Calibri"/>
                <w:b/>
              </w:rPr>
              <w:t>Compétences du domaine « Assurer la veille</w:t>
            </w:r>
            <w:r w:rsidRPr="00AE2C48">
              <w:rPr>
                <w:rFonts w:cs="Calibri"/>
                <w:b/>
                <w:strike/>
              </w:rPr>
              <w:t xml:space="preserve"> </w:t>
            </w:r>
            <w:r w:rsidRPr="00AE2C48">
              <w:rPr>
                <w:rFonts w:cs="Calibri"/>
                <w:b/>
              </w:rPr>
              <w:t>informationnelle »</w:t>
            </w:r>
          </w:p>
        </w:tc>
        <w:tc>
          <w:tcPr>
            <w:tcW w:w="5387" w:type="dxa"/>
            <w:vAlign w:val="center"/>
          </w:tcPr>
          <w:p w:rsidR="00DB664C" w:rsidRPr="00AE2C48" w:rsidRDefault="00861B37" w:rsidP="005175B3">
            <w:pPr>
              <w:spacing w:after="0" w:line="240" w:lineRule="auto"/>
              <w:jc w:val="center"/>
              <w:rPr>
                <w:rFonts w:cs="Calibri"/>
                <w:b/>
              </w:rPr>
            </w:pPr>
            <w:r>
              <w:rPr>
                <w:b/>
              </w:rPr>
              <w:t>C</w:t>
            </w:r>
            <w:r w:rsidR="00DB664C" w:rsidRPr="00AE2C48">
              <w:rPr>
                <w:b/>
              </w:rPr>
              <w:t>ontenus des domaines de compétences</w:t>
            </w:r>
          </w:p>
        </w:tc>
        <w:tc>
          <w:tcPr>
            <w:tcW w:w="6457" w:type="dxa"/>
            <w:vAlign w:val="center"/>
          </w:tcPr>
          <w:p w:rsidR="00DB664C" w:rsidRPr="00AE2C48" w:rsidRDefault="00DB664C" w:rsidP="005175B3">
            <w:pPr>
              <w:spacing w:after="0" w:line="240" w:lineRule="auto"/>
              <w:jc w:val="center"/>
              <w:rPr>
                <w:rFonts w:cs="Calibri"/>
                <w:b/>
              </w:rPr>
            </w:pPr>
            <w:r w:rsidRPr="00AE2C48">
              <w:rPr>
                <w:rFonts w:cs="Calibri"/>
                <w:b/>
              </w:rPr>
              <w:t>Conseils pédagogiques</w:t>
            </w:r>
          </w:p>
        </w:tc>
      </w:tr>
      <w:tr w:rsidR="00AE2C48" w:rsidRPr="00AE2C48" w:rsidTr="00BA1D56">
        <w:trPr>
          <w:trHeight w:val="3669"/>
        </w:trPr>
        <w:tc>
          <w:tcPr>
            <w:tcW w:w="2552" w:type="dxa"/>
            <w:vAlign w:val="center"/>
          </w:tcPr>
          <w:p w:rsidR="0052781B" w:rsidRPr="00112DA2" w:rsidRDefault="0052781B" w:rsidP="00112DA2">
            <w:pPr>
              <w:spacing w:after="0" w:line="240" w:lineRule="auto"/>
              <w:jc w:val="center"/>
              <w:rPr>
                <w:rFonts w:asciiTheme="minorHAnsi" w:hAnsiTheme="minorHAnsi" w:cstheme="minorHAnsi"/>
                <w:b/>
              </w:rPr>
            </w:pPr>
            <w:r w:rsidRPr="00112DA2">
              <w:rPr>
                <w:rFonts w:asciiTheme="minorHAnsi" w:hAnsiTheme="minorHAnsi" w:cstheme="minorHAnsi"/>
                <w:b/>
              </w:rPr>
              <w:t>Rechercher et mettre à jour l’information</w:t>
            </w:r>
          </w:p>
        </w:tc>
        <w:tc>
          <w:tcPr>
            <w:tcW w:w="5387" w:type="dxa"/>
          </w:tcPr>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Définir les thèmes de recherche et les types d’information adaptés</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Identifier les sources d’information</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Sélectionner les sources pertinentes</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Actualiser le système d’information</w:t>
            </w: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tc>
        <w:tc>
          <w:tcPr>
            <w:tcW w:w="6457" w:type="dxa"/>
            <w:vMerge w:val="restart"/>
          </w:tcPr>
          <w:p w:rsidR="00144075" w:rsidRPr="00AE2C48" w:rsidRDefault="00144075" w:rsidP="00144075">
            <w:pPr>
              <w:spacing w:after="0" w:line="240" w:lineRule="auto"/>
              <w:rPr>
                <w:rFonts w:asciiTheme="minorHAnsi" w:hAnsiTheme="minorHAnsi" w:cstheme="minorHAnsi"/>
              </w:rPr>
            </w:pPr>
            <w:r w:rsidRPr="00AE2C48">
              <w:rPr>
                <w:rFonts w:asciiTheme="minorHAnsi" w:hAnsiTheme="minorHAnsi" w:cstheme="minorHAnsi"/>
              </w:rPr>
              <w:lastRenderedPageBreak/>
              <w:t xml:space="preserve">La veille informationnelle est assurée dans un contexte </w:t>
            </w:r>
            <w:proofErr w:type="spellStart"/>
            <w:r w:rsidRPr="00AE2C48">
              <w:rPr>
                <w:rFonts w:asciiTheme="minorHAnsi" w:hAnsiTheme="minorHAnsi" w:cstheme="minorHAnsi"/>
              </w:rPr>
              <w:t>omnicanal</w:t>
            </w:r>
            <w:proofErr w:type="spellEnd"/>
            <w:r w:rsidRPr="00AE2C48">
              <w:rPr>
                <w:rFonts w:asciiTheme="minorHAnsi" w:hAnsiTheme="minorHAnsi" w:cstheme="minorHAnsi"/>
              </w:rPr>
              <w:t xml:space="preserve"> et nécessite de recourir à des outils et</w:t>
            </w:r>
            <w:r w:rsidR="002226CB" w:rsidRPr="00AE2C48">
              <w:rPr>
                <w:rFonts w:asciiTheme="minorHAnsi" w:hAnsiTheme="minorHAnsi" w:cstheme="minorHAnsi"/>
              </w:rPr>
              <w:t xml:space="preserve"> des supports digitaux variés (r</w:t>
            </w:r>
            <w:r w:rsidRPr="00AE2C48">
              <w:rPr>
                <w:rFonts w:asciiTheme="minorHAnsi" w:hAnsiTheme="minorHAnsi" w:cstheme="minorHAnsi"/>
              </w:rPr>
              <w:t xml:space="preserve">éseaux sociaux, bornes, outils mobiles, …). </w:t>
            </w:r>
          </w:p>
          <w:p w:rsidR="00B14A8A" w:rsidRPr="00AE2C48" w:rsidRDefault="00B14A8A" w:rsidP="00144075">
            <w:pPr>
              <w:spacing w:after="0" w:line="240" w:lineRule="auto"/>
              <w:rPr>
                <w:rFonts w:asciiTheme="minorHAnsi" w:hAnsiTheme="minorHAnsi" w:cstheme="minorHAnsi"/>
              </w:rPr>
            </w:pPr>
          </w:p>
          <w:p w:rsidR="00B14A8A" w:rsidRPr="00AE2C48" w:rsidRDefault="00B14A8A" w:rsidP="00B14A8A">
            <w:pPr>
              <w:spacing w:after="0" w:line="240" w:lineRule="auto"/>
              <w:rPr>
                <w:rFonts w:asciiTheme="minorHAnsi" w:hAnsiTheme="minorHAnsi" w:cstheme="minorHAnsi"/>
              </w:rPr>
            </w:pPr>
            <w:r w:rsidRPr="00AE2C48">
              <w:rPr>
                <w:rFonts w:asciiTheme="minorHAnsi" w:hAnsiTheme="minorHAnsi" w:cstheme="minorHAnsi"/>
              </w:rPr>
              <w:t>Présenter les textes en vigueur en matière de protection des données et des exemples de non-respect de la réglementation (extraits de vidéos, articles, utilisation abusive de données...).</w:t>
            </w:r>
          </w:p>
          <w:p w:rsidR="00AB7B87" w:rsidRPr="00AE2C48" w:rsidRDefault="00AB7B87" w:rsidP="00697954">
            <w:pPr>
              <w:spacing w:after="0" w:line="240" w:lineRule="auto"/>
              <w:rPr>
                <w:rFonts w:asciiTheme="minorHAnsi" w:hAnsiTheme="minorHAnsi" w:cstheme="minorHAnsi"/>
              </w:rPr>
            </w:pPr>
          </w:p>
          <w:p w:rsidR="004969E6" w:rsidRPr="00AE2C48" w:rsidRDefault="001B2A6F" w:rsidP="00697954">
            <w:pPr>
              <w:spacing w:after="0" w:line="240" w:lineRule="auto"/>
              <w:rPr>
                <w:rFonts w:asciiTheme="minorHAnsi" w:hAnsiTheme="minorHAnsi" w:cstheme="minorHAnsi"/>
              </w:rPr>
            </w:pPr>
            <w:r w:rsidRPr="00AE2C48">
              <w:rPr>
                <w:rFonts w:asciiTheme="minorHAnsi" w:hAnsiTheme="minorHAnsi" w:cstheme="minorHAnsi"/>
              </w:rPr>
              <w:t>Exploiter l’environnement local et l</w:t>
            </w:r>
            <w:r w:rsidR="004969E6" w:rsidRPr="00AE2C48">
              <w:rPr>
                <w:rFonts w:asciiTheme="minorHAnsi" w:hAnsiTheme="minorHAnsi" w:cstheme="minorHAnsi"/>
              </w:rPr>
              <w:t xml:space="preserve">es activités menées lors des périodes de stage </w:t>
            </w:r>
            <w:r w:rsidRPr="00AE2C48">
              <w:rPr>
                <w:rFonts w:asciiTheme="minorHAnsi" w:hAnsiTheme="minorHAnsi" w:cstheme="minorHAnsi"/>
              </w:rPr>
              <w:t>afin de</w:t>
            </w:r>
            <w:r w:rsidR="004969E6" w:rsidRPr="00AE2C48">
              <w:rPr>
                <w:rFonts w:asciiTheme="minorHAnsi" w:hAnsiTheme="minorHAnsi" w:cstheme="minorHAnsi"/>
              </w:rPr>
              <w:t xml:space="preserve"> réaliser une recherche documentaire sur les marchés de l’entreprise d’accueil. </w:t>
            </w:r>
          </w:p>
          <w:p w:rsidR="004969E6" w:rsidRPr="00AE2C48" w:rsidRDefault="001B2A6F" w:rsidP="00697954">
            <w:pPr>
              <w:spacing w:after="0" w:line="240" w:lineRule="auto"/>
              <w:rPr>
                <w:rFonts w:asciiTheme="minorHAnsi" w:hAnsiTheme="minorHAnsi" w:cstheme="minorHAnsi"/>
              </w:rPr>
            </w:pPr>
            <w:r w:rsidRPr="00AE2C48">
              <w:rPr>
                <w:rFonts w:asciiTheme="minorHAnsi" w:hAnsiTheme="minorHAnsi" w:cstheme="minorHAnsi"/>
              </w:rPr>
              <w:t>F</w:t>
            </w:r>
            <w:r w:rsidR="00A76F98" w:rsidRPr="00AE2C48">
              <w:rPr>
                <w:rFonts w:asciiTheme="minorHAnsi" w:hAnsiTheme="minorHAnsi" w:cstheme="minorHAnsi"/>
              </w:rPr>
              <w:t>aire le lien entre le SIC</w:t>
            </w:r>
            <w:r w:rsidR="00707487" w:rsidRPr="00AE2C48">
              <w:rPr>
                <w:rFonts w:asciiTheme="minorHAnsi" w:hAnsiTheme="minorHAnsi" w:cstheme="minorHAnsi"/>
              </w:rPr>
              <w:t xml:space="preserve">, </w:t>
            </w:r>
            <w:r w:rsidRPr="00AE2C48">
              <w:rPr>
                <w:rFonts w:asciiTheme="minorHAnsi" w:hAnsiTheme="minorHAnsi" w:cstheme="minorHAnsi"/>
              </w:rPr>
              <w:t>la connaissance de l</w:t>
            </w:r>
            <w:r w:rsidR="00A76F98" w:rsidRPr="00AE2C48">
              <w:rPr>
                <w:rFonts w:asciiTheme="minorHAnsi" w:hAnsiTheme="minorHAnsi" w:cstheme="minorHAnsi"/>
              </w:rPr>
              <w:t>a clientèle</w:t>
            </w:r>
            <w:r w:rsidR="00145CFA" w:rsidRPr="00AE2C48">
              <w:rPr>
                <w:rFonts w:asciiTheme="minorHAnsi" w:hAnsiTheme="minorHAnsi" w:cstheme="minorHAnsi"/>
              </w:rPr>
              <w:t xml:space="preserve"> et le marketing opérationnel. </w:t>
            </w:r>
          </w:p>
          <w:p w:rsidR="001F7904" w:rsidRPr="00AE2C48" w:rsidRDefault="001F7904" w:rsidP="00697954">
            <w:pPr>
              <w:spacing w:after="0" w:line="240" w:lineRule="auto"/>
              <w:rPr>
                <w:rFonts w:asciiTheme="minorHAnsi" w:hAnsiTheme="minorHAnsi" w:cstheme="minorHAnsi"/>
              </w:rPr>
            </w:pPr>
            <w:r w:rsidRPr="00AE2C48">
              <w:rPr>
                <w:rFonts w:asciiTheme="minorHAnsi" w:hAnsiTheme="minorHAnsi" w:cstheme="minorHAnsi"/>
              </w:rPr>
              <w:t xml:space="preserve">Démontrer l’importance de la notion de Data ou </w:t>
            </w:r>
            <w:proofErr w:type="spellStart"/>
            <w:r w:rsidRPr="00AE2C48">
              <w:rPr>
                <w:rFonts w:asciiTheme="minorHAnsi" w:hAnsiTheme="minorHAnsi" w:cstheme="minorHAnsi"/>
              </w:rPr>
              <w:t>Big</w:t>
            </w:r>
            <w:proofErr w:type="spellEnd"/>
            <w:r w:rsidRPr="00AE2C48">
              <w:rPr>
                <w:rFonts w:asciiTheme="minorHAnsi" w:hAnsiTheme="minorHAnsi" w:cstheme="minorHAnsi"/>
              </w:rPr>
              <w:t xml:space="preserve"> Data dans la </w:t>
            </w:r>
            <w:r w:rsidRPr="00AE2C48">
              <w:rPr>
                <w:rFonts w:asciiTheme="minorHAnsi" w:hAnsiTheme="minorHAnsi" w:cstheme="minorHAnsi"/>
              </w:rPr>
              <w:lastRenderedPageBreak/>
              <w:t>démarche de recherche d’informations et de son automatisation.</w:t>
            </w:r>
          </w:p>
          <w:p w:rsidR="00D77873" w:rsidRPr="00AE2C48" w:rsidRDefault="00D77873" w:rsidP="00697954">
            <w:pPr>
              <w:spacing w:after="0" w:line="240" w:lineRule="auto"/>
              <w:rPr>
                <w:rFonts w:asciiTheme="minorHAnsi" w:hAnsiTheme="minorHAnsi" w:cstheme="minorHAnsi"/>
              </w:rPr>
            </w:pPr>
          </w:p>
          <w:p w:rsidR="00D54CE8" w:rsidRPr="00AE2C48" w:rsidRDefault="001B2A6F" w:rsidP="00697954">
            <w:pPr>
              <w:spacing w:after="0" w:line="240" w:lineRule="auto"/>
              <w:rPr>
                <w:rFonts w:asciiTheme="minorHAnsi" w:hAnsiTheme="minorHAnsi" w:cstheme="minorHAnsi"/>
              </w:rPr>
            </w:pPr>
            <w:r w:rsidRPr="00AE2C48">
              <w:rPr>
                <w:rFonts w:asciiTheme="minorHAnsi" w:hAnsiTheme="minorHAnsi" w:cstheme="minorHAnsi"/>
              </w:rPr>
              <w:t>Utiliser d</w:t>
            </w:r>
            <w:r w:rsidR="004969E6" w:rsidRPr="00AE2C48">
              <w:rPr>
                <w:rFonts w:asciiTheme="minorHAnsi" w:hAnsiTheme="minorHAnsi" w:cstheme="minorHAnsi"/>
              </w:rPr>
              <w:t>es situations concrètes</w:t>
            </w:r>
            <w:r w:rsidR="00D54CE8" w:rsidRPr="00AE2C48">
              <w:rPr>
                <w:rFonts w:asciiTheme="minorHAnsi" w:hAnsiTheme="minorHAnsi" w:cstheme="minorHAnsi"/>
              </w:rPr>
              <w:t xml:space="preserve"> pour : </w:t>
            </w:r>
          </w:p>
          <w:p w:rsidR="004969E6" w:rsidRPr="00AE2C48" w:rsidRDefault="004969E6" w:rsidP="00697954">
            <w:pPr>
              <w:pStyle w:val="Paragraphedeliste"/>
              <w:numPr>
                <w:ilvl w:val="0"/>
                <w:numId w:val="1"/>
              </w:numPr>
              <w:rPr>
                <w:rFonts w:asciiTheme="minorHAnsi" w:hAnsiTheme="minorHAnsi" w:cstheme="minorHAnsi"/>
                <w:sz w:val="22"/>
                <w:szCs w:val="22"/>
              </w:rPr>
            </w:pPr>
            <w:r w:rsidRPr="00AE2C48">
              <w:rPr>
                <w:rFonts w:asciiTheme="minorHAnsi" w:hAnsiTheme="minorHAnsi" w:cstheme="minorHAnsi"/>
                <w:sz w:val="22"/>
                <w:szCs w:val="22"/>
              </w:rPr>
              <w:t>comprendre la démarche de mise en place d‘une recherche automatisée d’informations (alertes</w:t>
            </w:r>
            <w:r w:rsidR="00A76F98" w:rsidRPr="00AE2C48">
              <w:rPr>
                <w:rFonts w:asciiTheme="minorHAnsi" w:hAnsiTheme="minorHAnsi" w:cstheme="minorHAnsi"/>
                <w:sz w:val="22"/>
                <w:szCs w:val="22"/>
              </w:rPr>
              <w:t xml:space="preserve"> sur les moteurs de recherche</w:t>
            </w:r>
            <w:r w:rsidRPr="00AE2C48">
              <w:rPr>
                <w:rFonts w:asciiTheme="minorHAnsi" w:hAnsiTheme="minorHAnsi" w:cstheme="minorHAnsi"/>
                <w:sz w:val="22"/>
                <w:szCs w:val="22"/>
              </w:rPr>
              <w:t xml:space="preserve">, notifications, abonnements à des flux…) avec les outils adaptés. </w:t>
            </w:r>
          </w:p>
          <w:p w:rsidR="00690D4D" w:rsidRPr="00AE2C48" w:rsidRDefault="00690D4D" w:rsidP="00697954">
            <w:pPr>
              <w:pStyle w:val="Paragraphedeliste"/>
              <w:numPr>
                <w:ilvl w:val="0"/>
                <w:numId w:val="1"/>
              </w:numPr>
              <w:rPr>
                <w:rFonts w:asciiTheme="minorHAnsi" w:hAnsiTheme="minorHAnsi" w:cstheme="minorHAnsi"/>
                <w:sz w:val="22"/>
                <w:szCs w:val="22"/>
              </w:rPr>
            </w:pPr>
            <w:r w:rsidRPr="00AE2C48">
              <w:rPr>
                <w:rFonts w:asciiTheme="minorHAnsi" w:hAnsiTheme="minorHAnsi" w:cstheme="minorHAnsi"/>
                <w:sz w:val="22"/>
                <w:szCs w:val="22"/>
              </w:rPr>
              <w:t xml:space="preserve">identifier les outils numériques nécessaires à l’enrichissement du SIC (SGBD, intranet, logiciels de CRM, …) </w:t>
            </w:r>
          </w:p>
          <w:p w:rsidR="00106758" w:rsidRPr="00AE2C48" w:rsidRDefault="00106758" w:rsidP="00697954">
            <w:pPr>
              <w:pStyle w:val="Paragraphedeliste"/>
              <w:numPr>
                <w:ilvl w:val="0"/>
                <w:numId w:val="1"/>
              </w:numPr>
              <w:rPr>
                <w:rFonts w:asciiTheme="minorHAnsi" w:hAnsiTheme="minorHAnsi" w:cstheme="minorHAnsi"/>
                <w:sz w:val="22"/>
                <w:szCs w:val="22"/>
              </w:rPr>
            </w:pPr>
            <w:r w:rsidRPr="00AE2C48">
              <w:t>Mobilisation d’outils d’a</w:t>
            </w:r>
            <w:r w:rsidRPr="00AE2C48">
              <w:rPr>
                <w:rFonts w:asciiTheme="minorHAnsi" w:hAnsiTheme="minorHAnsi" w:cstheme="minorHAnsi"/>
                <w:sz w:val="22"/>
                <w:szCs w:val="22"/>
              </w:rPr>
              <w:t>grégation de flux RSS et de réseaux sociaux.</w:t>
            </w:r>
          </w:p>
          <w:p w:rsidR="00106758" w:rsidRPr="00AE2C48" w:rsidRDefault="00106758" w:rsidP="00697954">
            <w:pPr>
              <w:pStyle w:val="Paragraphedeliste"/>
              <w:numPr>
                <w:ilvl w:val="0"/>
                <w:numId w:val="1"/>
              </w:numPr>
              <w:rPr>
                <w:rFonts w:asciiTheme="minorHAnsi" w:hAnsiTheme="minorHAnsi" w:cstheme="minorHAnsi"/>
                <w:sz w:val="22"/>
                <w:szCs w:val="22"/>
              </w:rPr>
            </w:pPr>
            <w:r w:rsidRPr="00AE2C48">
              <w:rPr>
                <w:rFonts w:asciiTheme="minorHAnsi" w:hAnsiTheme="minorHAnsi" w:cstheme="minorHAnsi"/>
                <w:sz w:val="22"/>
                <w:szCs w:val="22"/>
              </w:rPr>
              <w:t>Utilisation d’outils de curation de contenu</w:t>
            </w:r>
          </w:p>
          <w:p w:rsidR="004969E6" w:rsidRPr="00AE2C48" w:rsidRDefault="00D54CE8" w:rsidP="00697954">
            <w:pPr>
              <w:pStyle w:val="Paragraphedeliste"/>
              <w:numPr>
                <w:ilvl w:val="0"/>
                <w:numId w:val="1"/>
              </w:numPr>
              <w:rPr>
                <w:rFonts w:asciiTheme="minorHAnsi" w:hAnsiTheme="minorHAnsi" w:cstheme="minorHAnsi"/>
                <w:b/>
                <w:sz w:val="22"/>
                <w:szCs w:val="22"/>
              </w:rPr>
            </w:pPr>
            <w:r w:rsidRPr="00AE2C48">
              <w:rPr>
                <w:rFonts w:asciiTheme="minorHAnsi" w:hAnsiTheme="minorHAnsi" w:cstheme="minorHAnsi"/>
                <w:sz w:val="22"/>
                <w:szCs w:val="22"/>
              </w:rPr>
              <w:t>é</w:t>
            </w:r>
            <w:r w:rsidR="004969E6" w:rsidRPr="00AE2C48">
              <w:rPr>
                <w:rFonts w:asciiTheme="minorHAnsi" w:hAnsiTheme="minorHAnsi" w:cstheme="minorHAnsi"/>
                <w:sz w:val="22"/>
                <w:szCs w:val="22"/>
              </w:rPr>
              <w:t>tudier les SIC de dif</w:t>
            </w:r>
            <w:r w:rsidRPr="00AE2C48">
              <w:rPr>
                <w:rFonts w:asciiTheme="minorHAnsi" w:hAnsiTheme="minorHAnsi" w:cstheme="minorHAnsi"/>
                <w:sz w:val="22"/>
                <w:szCs w:val="22"/>
              </w:rPr>
              <w:t>férentes unités commerciales afin de</w:t>
            </w:r>
            <w:r w:rsidR="004969E6" w:rsidRPr="00AE2C48">
              <w:rPr>
                <w:rFonts w:asciiTheme="minorHAnsi" w:hAnsiTheme="minorHAnsi" w:cstheme="minorHAnsi"/>
                <w:sz w:val="22"/>
                <w:szCs w:val="22"/>
              </w:rPr>
              <w:t xml:space="preserve"> repérer les outils de s</w:t>
            </w:r>
            <w:r w:rsidRPr="00AE2C48">
              <w:rPr>
                <w:rFonts w:asciiTheme="minorHAnsi" w:hAnsiTheme="minorHAnsi" w:cstheme="minorHAnsi"/>
                <w:sz w:val="22"/>
                <w:szCs w:val="22"/>
              </w:rPr>
              <w:t>tockage et les moyens d’accès à</w:t>
            </w:r>
            <w:r w:rsidR="004969E6" w:rsidRPr="00AE2C48">
              <w:rPr>
                <w:rFonts w:asciiTheme="minorHAnsi" w:hAnsiTheme="minorHAnsi" w:cstheme="minorHAnsi"/>
                <w:sz w:val="22"/>
                <w:szCs w:val="22"/>
              </w:rPr>
              <w:t xml:space="preserve"> l’information commerciale.</w:t>
            </w:r>
          </w:p>
          <w:p w:rsidR="00697954" w:rsidRPr="00AE2C48" w:rsidRDefault="00D54CE8" w:rsidP="00697954">
            <w:pPr>
              <w:pStyle w:val="Paragraphedeliste"/>
              <w:numPr>
                <w:ilvl w:val="0"/>
                <w:numId w:val="1"/>
              </w:numPr>
              <w:rPr>
                <w:rFonts w:asciiTheme="minorHAnsi" w:hAnsiTheme="minorHAnsi" w:cstheme="minorHAnsi"/>
              </w:rPr>
            </w:pPr>
            <w:r w:rsidRPr="00AE2C48">
              <w:rPr>
                <w:rFonts w:asciiTheme="minorHAnsi" w:hAnsiTheme="minorHAnsi" w:cstheme="minorHAnsi"/>
                <w:sz w:val="22"/>
                <w:szCs w:val="22"/>
              </w:rPr>
              <w:t>m</w:t>
            </w:r>
            <w:r w:rsidR="004969E6" w:rsidRPr="00AE2C48">
              <w:rPr>
                <w:rFonts w:asciiTheme="minorHAnsi" w:hAnsiTheme="minorHAnsi" w:cstheme="minorHAnsi"/>
                <w:sz w:val="22"/>
                <w:szCs w:val="22"/>
              </w:rPr>
              <w:t>ontrer l’importance de l’utilisation du SIC dans les activités du manage</w:t>
            </w:r>
            <w:r w:rsidR="00072B7F" w:rsidRPr="00AE2C48">
              <w:rPr>
                <w:rFonts w:asciiTheme="minorHAnsi" w:hAnsiTheme="minorHAnsi" w:cstheme="minorHAnsi"/>
                <w:sz w:val="22"/>
                <w:szCs w:val="22"/>
              </w:rPr>
              <w:t>r</w:t>
            </w:r>
          </w:p>
          <w:p w:rsidR="00EA2E75" w:rsidRPr="00AE2C48" w:rsidRDefault="00EA2E75" w:rsidP="00EA2E75">
            <w:pPr>
              <w:pStyle w:val="Paragraphedeliste"/>
              <w:rPr>
                <w:rFonts w:asciiTheme="minorHAnsi" w:hAnsiTheme="minorHAnsi" w:cstheme="minorHAnsi"/>
              </w:rPr>
            </w:pPr>
          </w:p>
          <w:p w:rsidR="00D40847" w:rsidRPr="00AE2C48" w:rsidRDefault="00DA2A6B" w:rsidP="00697954">
            <w:pPr>
              <w:spacing w:after="0"/>
              <w:rPr>
                <w:rFonts w:asciiTheme="minorHAnsi" w:hAnsiTheme="minorHAnsi" w:cstheme="minorHAnsi"/>
              </w:rPr>
            </w:pPr>
            <w:r w:rsidRPr="00AE2C48">
              <w:rPr>
                <w:rFonts w:asciiTheme="minorHAnsi" w:hAnsiTheme="minorHAnsi" w:cstheme="minorHAnsi"/>
              </w:rPr>
              <w:t>Exploiter une recherche documentaire</w:t>
            </w:r>
            <w:r w:rsidR="00F5323C" w:rsidRPr="00AE2C48">
              <w:rPr>
                <w:rFonts w:asciiTheme="minorHAnsi" w:hAnsiTheme="minorHAnsi" w:cstheme="minorHAnsi"/>
              </w:rPr>
              <w:t xml:space="preserve"> brute</w:t>
            </w:r>
            <w:r w:rsidR="00D40847" w:rsidRPr="00AE2C48">
              <w:rPr>
                <w:rFonts w:asciiTheme="minorHAnsi" w:hAnsiTheme="minorHAnsi" w:cstheme="minorHAnsi"/>
              </w:rPr>
              <w:t xml:space="preserve"> (données sur la zone de chalandise, les concurrents) </w:t>
            </w:r>
            <w:r w:rsidR="00A377EC" w:rsidRPr="00AE2C48">
              <w:rPr>
                <w:rFonts w:asciiTheme="minorHAnsi" w:hAnsiTheme="minorHAnsi" w:cstheme="minorHAnsi"/>
              </w:rPr>
              <w:t>et/ou</w:t>
            </w:r>
            <w:r w:rsidRPr="00AE2C48">
              <w:rPr>
                <w:rFonts w:asciiTheme="minorHAnsi" w:hAnsiTheme="minorHAnsi" w:cstheme="minorHAnsi"/>
              </w:rPr>
              <w:t xml:space="preserve"> des données internes à l’entreprise</w:t>
            </w:r>
            <w:r w:rsidR="00D40847" w:rsidRPr="00AE2C48">
              <w:rPr>
                <w:rFonts w:asciiTheme="minorHAnsi" w:hAnsiTheme="minorHAnsi" w:cstheme="minorHAnsi"/>
              </w:rPr>
              <w:t xml:space="preserve"> (</w:t>
            </w:r>
            <w:r w:rsidR="00A377EC" w:rsidRPr="00AE2C48">
              <w:rPr>
                <w:rFonts w:asciiTheme="minorHAnsi" w:hAnsiTheme="minorHAnsi" w:cstheme="minorHAnsi"/>
              </w:rPr>
              <w:t xml:space="preserve">Base de données clients, </w:t>
            </w:r>
            <w:r w:rsidR="00757DB2" w:rsidRPr="00AE2C48">
              <w:rPr>
                <w:rFonts w:asciiTheme="minorHAnsi" w:hAnsiTheme="minorHAnsi" w:cstheme="minorHAnsi"/>
              </w:rPr>
              <w:t>études de la clientèle…)</w:t>
            </w:r>
          </w:p>
          <w:p w:rsidR="00697954" w:rsidRPr="00AE2C48" w:rsidRDefault="00D40847" w:rsidP="00D40847">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I</w:t>
            </w:r>
            <w:r w:rsidR="00F5323C" w:rsidRPr="00AE2C48">
              <w:rPr>
                <w:rFonts w:asciiTheme="minorHAnsi" w:hAnsiTheme="minorHAnsi" w:cstheme="minorHAnsi"/>
                <w:sz w:val="22"/>
                <w:szCs w:val="22"/>
              </w:rPr>
              <w:t xml:space="preserve">dentifier les sources </w:t>
            </w:r>
            <w:r w:rsidR="00F73D8F" w:rsidRPr="00AE2C48">
              <w:rPr>
                <w:rFonts w:asciiTheme="minorHAnsi" w:hAnsiTheme="minorHAnsi" w:cstheme="minorHAnsi"/>
                <w:sz w:val="22"/>
                <w:szCs w:val="22"/>
              </w:rPr>
              <w:t xml:space="preserve">internes et externes </w:t>
            </w:r>
            <w:r w:rsidR="00F5323C" w:rsidRPr="00AE2C48">
              <w:rPr>
                <w:rFonts w:asciiTheme="minorHAnsi" w:hAnsiTheme="minorHAnsi" w:cstheme="minorHAnsi"/>
                <w:sz w:val="22"/>
                <w:szCs w:val="22"/>
              </w:rPr>
              <w:t>et justifier leur pertinence</w:t>
            </w:r>
            <w:r w:rsidRPr="00AE2C48">
              <w:rPr>
                <w:rFonts w:asciiTheme="minorHAnsi" w:hAnsiTheme="minorHAnsi" w:cstheme="minorHAnsi"/>
                <w:sz w:val="22"/>
                <w:szCs w:val="22"/>
              </w:rPr>
              <w:t xml:space="preserve">, </w:t>
            </w:r>
          </w:p>
          <w:p w:rsidR="00D12FCE" w:rsidRPr="00AE2C48" w:rsidRDefault="00A377EC" w:rsidP="00D12FCE">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Classer l’information collectée (qualitative, quantitative, primaire, secondaire, internes, externes, ponctuelles ou permanentes…)</w:t>
            </w:r>
          </w:p>
          <w:p w:rsidR="0069509C" w:rsidRPr="00AE2C48" w:rsidRDefault="00F73D8F" w:rsidP="0069509C">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 xml:space="preserve">Analyser les données dans une perspective </w:t>
            </w:r>
            <w:r w:rsidR="0069509C" w:rsidRPr="00AE2C48">
              <w:rPr>
                <w:rFonts w:asciiTheme="minorHAnsi" w:hAnsiTheme="minorHAnsi" w:cstheme="minorHAnsi"/>
                <w:sz w:val="22"/>
                <w:szCs w:val="22"/>
              </w:rPr>
              <w:t>de pilotage de l’activité commerciale</w:t>
            </w:r>
          </w:p>
          <w:p w:rsidR="0069509C" w:rsidRPr="00AE2C48" w:rsidRDefault="0069509C" w:rsidP="0069509C">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Proposer une mise à jour du SIC (enrichissement de la base de données clients, création de tableaux de bord…)</w:t>
            </w:r>
          </w:p>
          <w:p w:rsidR="00F73D8F" w:rsidRPr="00AE2C48" w:rsidRDefault="0069509C" w:rsidP="00F73D8F">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lastRenderedPageBreak/>
              <w:t>Préconiser, proposer des actions commerciales pour développer l’activité</w:t>
            </w:r>
          </w:p>
          <w:p w:rsidR="009C1394" w:rsidRPr="00AE2C48" w:rsidRDefault="00A377EC" w:rsidP="00697954">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Présenter un compte rendu structuré</w:t>
            </w:r>
            <w:r w:rsidR="00DD7977" w:rsidRPr="00AE2C48">
              <w:rPr>
                <w:rFonts w:asciiTheme="minorHAnsi" w:hAnsiTheme="minorHAnsi" w:cstheme="minorHAnsi"/>
                <w:sz w:val="22"/>
                <w:szCs w:val="22"/>
              </w:rPr>
              <w:t xml:space="preserve"> à l’aide </w:t>
            </w:r>
            <w:r w:rsidR="008F22DF" w:rsidRPr="00AE2C48">
              <w:rPr>
                <w:rFonts w:asciiTheme="minorHAnsi" w:hAnsiTheme="minorHAnsi" w:cstheme="minorHAnsi"/>
                <w:sz w:val="22"/>
                <w:szCs w:val="22"/>
              </w:rPr>
              <w:t>de supports digitaux</w:t>
            </w:r>
          </w:p>
          <w:p w:rsidR="00697954" w:rsidRPr="00AE2C48" w:rsidRDefault="009C1394" w:rsidP="009C1394">
            <w:pPr>
              <w:pStyle w:val="Paragraphedeliste"/>
              <w:numPr>
                <w:ilvl w:val="0"/>
                <w:numId w:val="13"/>
              </w:numPr>
              <w:rPr>
                <w:rFonts w:asciiTheme="minorHAnsi" w:hAnsiTheme="minorHAnsi" w:cstheme="minorHAnsi"/>
                <w:sz w:val="22"/>
                <w:szCs w:val="22"/>
              </w:rPr>
            </w:pPr>
            <w:r w:rsidRPr="00AE2C48">
              <w:rPr>
                <w:rFonts w:asciiTheme="minorHAnsi" w:hAnsiTheme="minorHAnsi" w:cstheme="minorHAnsi"/>
                <w:sz w:val="22"/>
                <w:szCs w:val="22"/>
              </w:rPr>
              <w:t>Simuler la</w:t>
            </w:r>
            <w:r w:rsidR="00106758" w:rsidRPr="00AE2C48">
              <w:rPr>
                <w:rFonts w:asciiTheme="minorHAnsi" w:hAnsiTheme="minorHAnsi" w:cstheme="minorHAnsi"/>
                <w:sz w:val="22"/>
                <w:szCs w:val="22"/>
              </w:rPr>
              <w:t xml:space="preserve"> prise de décision</w:t>
            </w:r>
            <w:r w:rsidRPr="00AE2C48">
              <w:rPr>
                <w:rFonts w:asciiTheme="minorHAnsi" w:hAnsiTheme="minorHAnsi" w:cstheme="minorHAnsi"/>
                <w:sz w:val="22"/>
                <w:szCs w:val="22"/>
              </w:rPr>
              <w:t xml:space="preserve"> à l’aide de j</w:t>
            </w:r>
            <w:r w:rsidR="00106758" w:rsidRPr="00AE2C48">
              <w:rPr>
                <w:rFonts w:asciiTheme="minorHAnsi" w:hAnsiTheme="minorHAnsi" w:cstheme="minorHAnsi"/>
                <w:sz w:val="22"/>
                <w:szCs w:val="22"/>
              </w:rPr>
              <w:t>eux sérieux</w:t>
            </w:r>
            <w:r w:rsidRPr="00AE2C48">
              <w:rPr>
                <w:rFonts w:asciiTheme="minorHAnsi" w:hAnsiTheme="minorHAnsi" w:cstheme="minorHAnsi"/>
                <w:sz w:val="22"/>
                <w:szCs w:val="22"/>
              </w:rPr>
              <w:t>, de « </w:t>
            </w:r>
            <w:r w:rsidR="00106758" w:rsidRPr="009E621E">
              <w:rPr>
                <w:rFonts w:asciiTheme="minorHAnsi" w:hAnsiTheme="minorHAnsi" w:cstheme="minorHAnsi"/>
                <w:i/>
                <w:sz w:val="22"/>
                <w:szCs w:val="22"/>
              </w:rPr>
              <w:t xml:space="preserve">Business </w:t>
            </w:r>
            <w:proofErr w:type="spellStart"/>
            <w:r w:rsidR="00106758" w:rsidRPr="009E621E">
              <w:rPr>
                <w:rFonts w:asciiTheme="minorHAnsi" w:hAnsiTheme="minorHAnsi" w:cstheme="minorHAnsi"/>
                <w:i/>
                <w:sz w:val="22"/>
                <w:szCs w:val="22"/>
              </w:rPr>
              <w:t>game</w:t>
            </w:r>
            <w:proofErr w:type="spellEnd"/>
            <w:r w:rsidRPr="00AE2C48">
              <w:rPr>
                <w:rFonts w:asciiTheme="minorHAnsi" w:hAnsiTheme="minorHAnsi" w:cstheme="minorHAnsi"/>
                <w:sz w:val="22"/>
                <w:szCs w:val="22"/>
              </w:rPr>
              <w:t> »</w:t>
            </w:r>
          </w:p>
        </w:tc>
      </w:tr>
      <w:tr w:rsidR="00AE2C48" w:rsidRPr="00AE2C48" w:rsidTr="00BA1D56">
        <w:trPr>
          <w:trHeight w:val="1993"/>
        </w:trPr>
        <w:tc>
          <w:tcPr>
            <w:tcW w:w="2552" w:type="dxa"/>
            <w:vAlign w:val="center"/>
          </w:tcPr>
          <w:p w:rsidR="0052781B" w:rsidRPr="00112DA2" w:rsidRDefault="0052781B" w:rsidP="00112DA2">
            <w:pPr>
              <w:spacing w:after="0" w:line="240" w:lineRule="auto"/>
              <w:jc w:val="center"/>
              <w:rPr>
                <w:rFonts w:asciiTheme="minorHAnsi" w:hAnsiTheme="minorHAnsi" w:cstheme="minorHAnsi"/>
                <w:b/>
              </w:rPr>
            </w:pPr>
            <w:r w:rsidRPr="00112DA2">
              <w:rPr>
                <w:rFonts w:asciiTheme="minorHAnsi" w:hAnsiTheme="minorHAnsi" w:cstheme="minorHAnsi"/>
                <w:b/>
              </w:rPr>
              <w:lastRenderedPageBreak/>
              <w:t>Mobiliser les ressources numériques</w:t>
            </w:r>
          </w:p>
        </w:tc>
        <w:tc>
          <w:tcPr>
            <w:tcW w:w="5387" w:type="dxa"/>
          </w:tcPr>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Identifier les ressources</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Maitriser les outils de recherche, d’exploitation et de diffusion des informations</w:t>
            </w: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tc>
        <w:tc>
          <w:tcPr>
            <w:tcW w:w="6457" w:type="dxa"/>
            <w:vMerge/>
          </w:tcPr>
          <w:p w:rsidR="0052781B" w:rsidRPr="00AE2C48" w:rsidRDefault="0052781B" w:rsidP="00697954">
            <w:pPr>
              <w:numPr>
                <w:ilvl w:val="0"/>
                <w:numId w:val="1"/>
              </w:numPr>
              <w:spacing w:after="0" w:line="240" w:lineRule="auto"/>
              <w:rPr>
                <w:rFonts w:asciiTheme="minorHAnsi" w:hAnsiTheme="minorHAnsi" w:cstheme="minorHAnsi"/>
              </w:rPr>
            </w:pPr>
          </w:p>
        </w:tc>
      </w:tr>
      <w:tr w:rsidR="00AE2C48" w:rsidRPr="00AE2C48" w:rsidTr="00BA1D56">
        <w:trPr>
          <w:trHeight w:val="1201"/>
        </w:trPr>
        <w:tc>
          <w:tcPr>
            <w:tcW w:w="2552" w:type="dxa"/>
            <w:vAlign w:val="center"/>
          </w:tcPr>
          <w:p w:rsidR="00755BF6" w:rsidRPr="00112DA2" w:rsidRDefault="00755BF6" w:rsidP="00112DA2">
            <w:pPr>
              <w:spacing w:line="240" w:lineRule="auto"/>
              <w:jc w:val="center"/>
              <w:rPr>
                <w:rFonts w:asciiTheme="minorHAnsi" w:hAnsiTheme="minorHAnsi" w:cstheme="minorHAnsi"/>
                <w:b/>
              </w:rPr>
            </w:pPr>
            <w:r w:rsidRPr="00112DA2">
              <w:rPr>
                <w:rFonts w:asciiTheme="minorHAnsi" w:hAnsiTheme="minorHAnsi" w:cstheme="minorHAnsi"/>
                <w:b/>
              </w:rPr>
              <w:t>Sélectionner l’information</w:t>
            </w:r>
          </w:p>
          <w:p w:rsidR="00755BF6" w:rsidRPr="00112DA2" w:rsidRDefault="00755BF6" w:rsidP="00112DA2">
            <w:pPr>
              <w:spacing w:after="0" w:line="240" w:lineRule="auto"/>
              <w:jc w:val="center"/>
              <w:rPr>
                <w:rFonts w:asciiTheme="minorHAnsi" w:hAnsiTheme="minorHAnsi" w:cstheme="minorHAnsi"/>
                <w:b/>
              </w:rPr>
            </w:pPr>
          </w:p>
        </w:tc>
        <w:tc>
          <w:tcPr>
            <w:tcW w:w="5387" w:type="dxa"/>
          </w:tcPr>
          <w:p w:rsidR="00891208" w:rsidRPr="00AE2C48" w:rsidRDefault="00891208"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 xml:space="preserve">Analyser l’information pertinente </w:t>
            </w:r>
          </w:p>
          <w:p w:rsidR="00891208" w:rsidRPr="00AE2C48" w:rsidRDefault="00891208"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 xml:space="preserve">Sélectionner l’information pertinente et utile </w:t>
            </w:r>
          </w:p>
        </w:tc>
        <w:tc>
          <w:tcPr>
            <w:tcW w:w="6457" w:type="dxa"/>
            <w:vMerge/>
          </w:tcPr>
          <w:p w:rsidR="00755BF6" w:rsidRPr="00AE2C48" w:rsidRDefault="00755BF6" w:rsidP="00697954">
            <w:pPr>
              <w:numPr>
                <w:ilvl w:val="0"/>
                <w:numId w:val="1"/>
              </w:numPr>
              <w:spacing w:after="0" w:line="240" w:lineRule="auto"/>
              <w:rPr>
                <w:rFonts w:asciiTheme="minorHAnsi" w:hAnsiTheme="minorHAnsi" w:cstheme="minorHAnsi"/>
              </w:rPr>
            </w:pPr>
          </w:p>
        </w:tc>
      </w:tr>
      <w:tr w:rsidR="00AE2C48" w:rsidRPr="00AE2C48" w:rsidTr="00BA1D56">
        <w:trPr>
          <w:trHeight w:val="1201"/>
        </w:trPr>
        <w:tc>
          <w:tcPr>
            <w:tcW w:w="2552" w:type="dxa"/>
            <w:vAlign w:val="center"/>
          </w:tcPr>
          <w:p w:rsidR="0052781B" w:rsidRPr="00112DA2" w:rsidRDefault="0052781B" w:rsidP="00112DA2">
            <w:pPr>
              <w:spacing w:after="0" w:line="240" w:lineRule="auto"/>
              <w:jc w:val="center"/>
              <w:rPr>
                <w:rFonts w:asciiTheme="minorHAnsi" w:hAnsiTheme="minorHAnsi" w:cstheme="minorHAnsi"/>
                <w:b/>
              </w:rPr>
            </w:pPr>
            <w:r w:rsidRPr="00112DA2">
              <w:rPr>
                <w:rFonts w:asciiTheme="minorHAnsi" w:hAnsiTheme="minorHAnsi" w:cstheme="minorHAnsi"/>
                <w:b/>
              </w:rPr>
              <w:lastRenderedPageBreak/>
              <w:t>Hiérarchiser l’information</w:t>
            </w:r>
          </w:p>
        </w:tc>
        <w:tc>
          <w:tcPr>
            <w:tcW w:w="5387" w:type="dxa"/>
          </w:tcPr>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Contrôler la disponibilité et la fiabilité de l’information</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 xml:space="preserve">Définir les critères de classification de l’information </w:t>
            </w:r>
          </w:p>
          <w:p w:rsidR="0052781B" w:rsidRPr="00AE2C48" w:rsidRDefault="00E01AE8"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Structurer l’information</w:t>
            </w:r>
          </w:p>
        </w:tc>
        <w:tc>
          <w:tcPr>
            <w:tcW w:w="6457" w:type="dxa"/>
            <w:vMerge/>
          </w:tcPr>
          <w:p w:rsidR="0052781B" w:rsidRPr="00AE2C48" w:rsidRDefault="0052781B" w:rsidP="00697954">
            <w:pPr>
              <w:numPr>
                <w:ilvl w:val="0"/>
                <w:numId w:val="1"/>
              </w:numPr>
              <w:spacing w:after="0" w:line="240" w:lineRule="auto"/>
              <w:rPr>
                <w:rFonts w:asciiTheme="minorHAnsi" w:hAnsiTheme="minorHAnsi" w:cstheme="minorHAnsi"/>
              </w:rPr>
            </w:pPr>
          </w:p>
        </w:tc>
      </w:tr>
      <w:tr w:rsidR="00AE2C48" w:rsidRPr="00AE2C48" w:rsidTr="00BA1D56">
        <w:trPr>
          <w:trHeight w:val="949"/>
        </w:trPr>
        <w:tc>
          <w:tcPr>
            <w:tcW w:w="2552" w:type="dxa"/>
            <w:vAlign w:val="center"/>
          </w:tcPr>
          <w:p w:rsidR="0052781B" w:rsidRPr="00112DA2" w:rsidRDefault="0052781B" w:rsidP="00112DA2">
            <w:pPr>
              <w:spacing w:after="0" w:line="240" w:lineRule="auto"/>
              <w:jc w:val="center"/>
              <w:rPr>
                <w:rFonts w:asciiTheme="minorHAnsi" w:hAnsiTheme="minorHAnsi" w:cstheme="minorHAnsi"/>
                <w:b/>
              </w:rPr>
            </w:pPr>
            <w:r w:rsidRPr="00112DA2">
              <w:rPr>
                <w:rFonts w:asciiTheme="minorHAnsi" w:hAnsiTheme="minorHAnsi" w:cstheme="minorHAnsi"/>
                <w:b/>
              </w:rPr>
              <w:lastRenderedPageBreak/>
              <w:t>Analyser l’information</w:t>
            </w:r>
          </w:p>
        </w:tc>
        <w:tc>
          <w:tcPr>
            <w:tcW w:w="5387" w:type="dxa"/>
          </w:tcPr>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Traiter l’information</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Commenter l’information</w:t>
            </w:r>
          </w:p>
          <w:p w:rsidR="0069509C" w:rsidRPr="00DB664C" w:rsidRDefault="0052781B" w:rsidP="00F73D8F">
            <w:pPr>
              <w:numPr>
                <w:ilvl w:val="0"/>
                <w:numId w:val="1"/>
              </w:numPr>
              <w:spacing w:after="0" w:line="240" w:lineRule="auto"/>
              <w:rPr>
                <w:rFonts w:asciiTheme="minorHAnsi" w:hAnsiTheme="minorHAnsi" w:cstheme="minorHAnsi"/>
              </w:rPr>
            </w:pPr>
            <w:r w:rsidRPr="00AE2C48">
              <w:rPr>
                <w:rFonts w:asciiTheme="minorHAnsi" w:hAnsiTheme="minorHAnsi" w:cstheme="minorHAnsi"/>
              </w:rPr>
              <w:t>Mettre en lien les informations</w:t>
            </w:r>
          </w:p>
        </w:tc>
        <w:tc>
          <w:tcPr>
            <w:tcW w:w="6457" w:type="dxa"/>
            <w:vMerge/>
          </w:tcPr>
          <w:p w:rsidR="0052781B" w:rsidRPr="00AE2C48" w:rsidRDefault="0052781B" w:rsidP="00697954">
            <w:pPr>
              <w:numPr>
                <w:ilvl w:val="0"/>
                <w:numId w:val="1"/>
              </w:numPr>
              <w:spacing w:after="0" w:line="240" w:lineRule="auto"/>
              <w:rPr>
                <w:rFonts w:asciiTheme="minorHAnsi" w:hAnsiTheme="minorHAnsi" w:cstheme="minorHAnsi"/>
              </w:rPr>
            </w:pPr>
          </w:p>
        </w:tc>
      </w:tr>
      <w:tr w:rsidR="00AE2C48" w:rsidRPr="00AE2C48" w:rsidTr="00BA1D56">
        <w:trPr>
          <w:trHeight w:val="1268"/>
        </w:trPr>
        <w:tc>
          <w:tcPr>
            <w:tcW w:w="2552" w:type="dxa"/>
            <w:vAlign w:val="center"/>
          </w:tcPr>
          <w:p w:rsidR="0052781B" w:rsidRPr="00112DA2" w:rsidRDefault="0052781B" w:rsidP="00112DA2">
            <w:pPr>
              <w:spacing w:after="0" w:line="240" w:lineRule="auto"/>
              <w:jc w:val="center"/>
              <w:rPr>
                <w:rFonts w:asciiTheme="minorHAnsi" w:hAnsiTheme="minorHAnsi" w:cstheme="minorHAnsi"/>
                <w:b/>
              </w:rPr>
            </w:pPr>
            <w:r w:rsidRPr="00112DA2">
              <w:rPr>
                <w:rFonts w:asciiTheme="minorHAnsi" w:hAnsiTheme="minorHAnsi" w:cstheme="minorHAnsi"/>
                <w:b/>
              </w:rPr>
              <w:t>Exploiter l’information pour la prise de décision</w:t>
            </w:r>
          </w:p>
        </w:tc>
        <w:tc>
          <w:tcPr>
            <w:tcW w:w="5387" w:type="dxa"/>
          </w:tcPr>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Enrichir le système d’information</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Exploiter le système d’information</w:t>
            </w:r>
          </w:p>
          <w:p w:rsidR="0052781B" w:rsidRPr="00AE2C48" w:rsidRDefault="00112DA2" w:rsidP="00697954">
            <w:pPr>
              <w:numPr>
                <w:ilvl w:val="0"/>
                <w:numId w:val="1"/>
              </w:numPr>
              <w:spacing w:after="0" w:line="240" w:lineRule="auto"/>
              <w:rPr>
                <w:rFonts w:asciiTheme="minorHAnsi" w:hAnsiTheme="minorHAnsi" w:cstheme="minorHAnsi"/>
              </w:rPr>
            </w:pPr>
            <w:r w:rsidRPr="00112DA2">
              <w:rPr>
                <w:rFonts w:asciiTheme="minorHAnsi" w:hAnsiTheme="minorHAnsi" w:cstheme="minorHAnsi"/>
                <w:caps/>
              </w:rPr>
              <w:t>é</w:t>
            </w:r>
            <w:r w:rsidR="0052781B" w:rsidRPr="00AE2C48">
              <w:rPr>
                <w:rFonts w:asciiTheme="minorHAnsi" w:hAnsiTheme="minorHAnsi" w:cstheme="minorHAnsi"/>
              </w:rPr>
              <w:t>tablir des préconisations</w:t>
            </w:r>
          </w:p>
          <w:p w:rsidR="0052781B" w:rsidRPr="00AE2C48" w:rsidRDefault="0052781B"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Mettre à disposition, diffuser et communiquer l’information</w:t>
            </w:r>
          </w:p>
        </w:tc>
        <w:tc>
          <w:tcPr>
            <w:tcW w:w="6457" w:type="dxa"/>
            <w:vMerge/>
          </w:tcPr>
          <w:p w:rsidR="0052781B" w:rsidRPr="00AE2C48" w:rsidRDefault="0052781B" w:rsidP="00697954">
            <w:pPr>
              <w:numPr>
                <w:ilvl w:val="0"/>
                <w:numId w:val="1"/>
              </w:numPr>
              <w:spacing w:after="0" w:line="240" w:lineRule="auto"/>
              <w:rPr>
                <w:rFonts w:asciiTheme="minorHAnsi" w:hAnsiTheme="minorHAnsi" w:cstheme="minorHAnsi"/>
              </w:rPr>
            </w:pPr>
          </w:p>
        </w:tc>
      </w:tr>
    </w:tbl>
    <w:p w:rsidR="006E473B" w:rsidRPr="00AE2C48" w:rsidRDefault="006E473B"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r w:rsidRPr="00AE2C48">
        <w:rPr>
          <w:rFonts w:asciiTheme="minorHAnsi" w:hAnsiTheme="minorHAnsi" w:cstheme="minorHAnsi"/>
        </w:rPr>
        <w:br w:type="page"/>
      </w:r>
    </w:p>
    <w:p w:rsidR="006E473B" w:rsidRPr="00AE2C48" w:rsidRDefault="006E473B" w:rsidP="00697954">
      <w:pPr>
        <w:spacing w:after="0" w:line="240" w:lineRule="auto"/>
        <w:rPr>
          <w:rFonts w:asciiTheme="minorHAnsi" w:hAnsiTheme="minorHAnsi" w:cstheme="minorHAnsi"/>
        </w:rPr>
      </w:pPr>
    </w:p>
    <w:tbl>
      <w:tblPr>
        <w:tblW w:w="143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4820"/>
        <w:gridCol w:w="6457"/>
      </w:tblGrid>
      <w:tr w:rsidR="00AE2C48" w:rsidRPr="00AE2C48" w:rsidTr="00147F01">
        <w:trPr>
          <w:trHeight w:val="570"/>
        </w:trPr>
        <w:tc>
          <w:tcPr>
            <w:tcW w:w="3119" w:type="dxa"/>
            <w:vAlign w:val="center"/>
          </w:tcPr>
          <w:p w:rsidR="007657D6" w:rsidRPr="00AE2C48" w:rsidRDefault="007657D6" w:rsidP="00112DA2">
            <w:pPr>
              <w:spacing w:after="0" w:line="240" w:lineRule="auto"/>
              <w:jc w:val="center"/>
              <w:rPr>
                <w:rFonts w:asciiTheme="minorHAnsi" w:hAnsiTheme="minorHAnsi" w:cstheme="minorHAnsi"/>
              </w:rPr>
            </w:pPr>
            <w:r w:rsidRPr="00AE2C48">
              <w:rPr>
                <w:rFonts w:asciiTheme="minorHAnsi" w:hAnsiTheme="minorHAnsi" w:cstheme="minorHAnsi"/>
                <w:b/>
              </w:rPr>
              <w:t>Compétences du domaine « </w:t>
            </w:r>
            <w:r w:rsidR="00CF05E9" w:rsidRPr="00AE2C48">
              <w:rPr>
                <w:rFonts w:asciiTheme="minorHAnsi" w:hAnsiTheme="minorHAnsi" w:cstheme="minorHAnsi"/>
                <w:b/>
              </w:rPr>
              <w:t>Réaliser et exploiter des études commerciales</w:t>
            </w:r>
            <w:r w:rsidRPr="00AE2C48">
              <w:rPr>
                <w:rFonts w:asciiTheme="minorHAnsi" w:hAnsiTheme="minorHAnsi" w:cstheme="minorHAnsi"/>
                <w:b/>
              </w:rPr>
              <w:t>»</w:t>
            </w:r>
          </w:p>
        </w:tc>
        <w:tc>
          <w:tcPr>
            <w:tcW w:w="4820" w:type="dxa"/>
            <w:vAlign w:val="center"/>
          </w:tcPr>
          <w:p w:rsidR="007657D6" w:rsidRPr="00AE2C48" w:rsidRDefault="00861B37" w:rsidP="00112DA2">
            <w:pPr>
              <w:spacing w:after="0" w:line="240" w:lineRule="auto"/>
              <w:jc w:val="center"/>
              <w:rPr>
                <w:rFonts w:asciiTheme="minorHAnsi" w:hAnsiTheme="minorHAnsi" w:cstheme="minorHAnsi"/>
                <w:b/>
              </w:rPr>
            </w:pPr>
            <w:r>
              <w:rPr>
                <w:rFonts w:asciiTheme="minorHAnsi" w:hAnsiTheme="minorHAnsi" w:cstheme="minorHAnsi"/>
                <w:b/>
              </w:rPr>
              <w:t>C</w:t>
            </w:r>
            <w:r w:rsidR="007657D6" w:rsidRPr="00AE2C48">
              <w:rPr>
                <w:rFonts w:asciiTheme="minorHAnsi" w:hAnsiTheme="minorHAnsi" w:cstheme="minorHAnsi"/>
                <w:b/>
              </w:rPr>
              <w:t>ontenus des domaines de compétence</w:t>
            </w:r>
          </w:p>
        </w:tc>
        <w:tc>
          <w:tcPr>
            <w:tcW w:w="6457" w:type="dxa"/>
            <w:vAlign w:val="center"/>
          </w:tcPr>
          <w:p w:rsidR="007657D6" w:rsidRPr="00AE2C48" w:rsidRDefault="007657D6" w:rsidP="00112DA2">
            <w:pPr>
              <w:spacing w:after="0" w:line="240" w:lineRule="auto"/>
              <w:jc w:val="center"/>
              <w:rPr>
                <w:rFonts w:asciiTheme="minorHAnsi" w:hAnsiTheme="minorHAnsi" w:cstheme="minorHAnsi"/>
                <w:b/>
              </w:rPr>
            </w:pPr>
            <w:r w:rsidRPr="00AE2C48">
              <w:rPr>
                <w:rFonts w:asciiTheme="minorHAnsi" w:hAnsiTheme="minorHAnsi" w:cstheme="minorHAnsi"/>
                <w:b/>
              </w:rPr>
              <w:t>Conseils pédagogiques</w:t>
            </w:r>
          </w:p>
        </w:tc>
      </w:tr>
      <w:tr w:rsidR="00AE2C48" w:rsidRPr="00AE2C48" w:rsidTr="00147F01">
        <w:tc>
          <w:tcPr>
            <w:tcW w:w="3119" w:type="dxa"/>
            <w:vAlign w:val="center"/>
          </w:tcPr>
          <w:p w:rsidR="00CF5443" w:rsidRPr="00112DA2" w:rsidRDefault="00CF5443" w:rsidP="00112DA2">
            <w:pPr>
              <w:spacing w:after="0" w:line="240" w:lineRule="auto"/>
              <w:jc w:val="center"/>
              <w:rPr>
                <w:rFonts w:asciiTheme="minorHAnsi" w:hAnsiTheme="minorHAnsi" w:cstheme="minorHAnsi"/>
                <w:b/>
              </w:rPr>
            </w:pPr>
            <w:r w:rsidRPr="00112DA2">
              <w:rPr>
                <w:rFonts w:asciiTheme="minorHAnsi" w:hAnsiTheme="minorHAnsi" w:cstheme="minorHAnsi"/>
                <w:b/>
              </w:rPr>
              <w:t>Construire une méthodologie</w:t>
            </w:r>
          </w:p>
        </w:tc>
        <w:tc>
          <w:tcPr>
            <w:tcW w:w="4820" w:type="dxa"/>
          </w:tcPr>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Définir l’objet et les objectifs de l’étude</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Constituer une cible d’étude</w:t>
            </w:r>
          </w:p>
          <w:p w:rsidR="00CF5443" w:rsidRPr="00AE2C48" w:rsidRDefault="00D54CE8"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Choisi</w:t>
            </w:r>
            <w:r w:rsidR="00DE0CAE" w:rsidRPr="00AE2C48">
              <w:rPr>
                <w:rFonts w:asciiTheme="minorHAnsi" w:hAnsiTheme="minorHAnsi" w:cstheme="minorHAnsi"/>
              </w:rPr>
              <w:t>r une méthode de recueil de l’information</w:t>
            </w:r>
          </w:p>
          <w:p w:rsidR="00CF5443" w:rsidRPr="00AE2C48" w:rsidRDefault="00147F01" w:rsidP="00697954">
            <w:pPr>
              <w:numPr>
                <w:ilvl w:val="0"/>
                <w:numId w:val="1"/>
              </w:numPr>
              <w:spacing w:after="0" w:line="240" w:lineRule="auto"/>
              <w:rPr>
                <w:rFonts w:asciiTheme="minorHAnsi" w:hAnsiTheme="minorHAnsi" w:cstheme="minorHAnsi"/>
              </w:rPr>
            </w:pPr>
            <w:r w:rsidRPr="00147F01">
              <w:rPr>
                <w:rFonts w:asciiTheme="minorHAnsi" w:hAnsiTheme="minorHAnsi" w:cstheme="minorHAnsi"/>
                <w:caps/>
              </w:rPr>
              <w:t>é</w:t>
            </w:r>
            <w:r w:rsidR="00CF5443" w:rsidRPr="00AE2C48">
              <w:rPr>
                <w:rFonts w:asciiTheme="minorHAnsi" w:hAnsiTheme="minorHAnsi" w:cstheme="minorHAnsi"/>
              </w:rPr>
              <w:t>laborer des outils de collecte de l’information</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Tester les outils de collecte</w:t>
            </w: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p w:rsidR="00D77873" w:rsidRPr="00AE2C48" w:rsidRDefault="00D77873" w:rsidP="00697954">
            <w:pPr>
              <w:spacing w:after="0" w:line="240" w:lineRule="auto"/>
              <w:rPr>
                <w:rFonts w:asciiTheme="minorHAnsi" w:hAnsiTheme="minorHAnsi" w:cstheme="minorHAnsi"/>
              </w:rPr>
            </w:pPr>
          </w:p>
        </w:tc>
        <w:tc>
          <w:tcPr>
            <w:tcW w:w="6457" w:type="dxa"/>
            <w:vMerge w:val="restart"/>
          </w:tcPr>
          <w:p w:rsidR="001B2A6F" w:rsidRPr="00AE2C48" w:rsidRDefault="00552200" w:rsidP="00697954">
            <w:pPr>
              <w:spacing w:after="0" w:line="240" w:lineRule="auto"/>
              <w:rPr>
                <w:rFonts w:asciiTheme="minorHAnsi" w:hAnsiTheme="minorHAnsi" w:cstheme="minorHAnsi"/>
              </w:rPr>
            </w:pPr>
            <w:r w:rsidRPr="00AE2C48">
              <w:rPr>
                <w:rFonts w:asciiTheme="minorHAnsi" w:hAnsiTheme="minorHAnsi" w:cstheme="minorHAnsi"/>
              </w:rPr>
              <w:t>La réalisation et l’exploitation</w:t>
            </w:r>
            <w:r w:rsidR="00DE0CAE" w:rsidRPr="00AE2C48">
              <w:rPr>
                <w:rFonts w:asciiTheme="minorHAnsi" w:hAnsiTheme="minorHAnsi" w:cstheme="minorHAnsi"/>
              </w:rPr>
              <w:t xml:space="preserve"> des études commerciales</w:t>
            </w:r>
            <w:r w:rsidRPr="00AE2C48">
              <w:rPr>
                <w:rFonts w:asciiTheme="minorHAnsi" w:hAnsiTheme="minorHAnsi" w:cstheme="minorHAnsi"/>
              </w:rPr>
              <w:t xml:space="preserve"> s’effectuent dans un contexte </w:t>
            </w:r>
            <w:proofErr w:type="spellStart"/>
            <w:r w:rsidRPr="00AE2C48">
              <w:rPr>
                <w:rFonts w:asciiTheme="minorHAnsi" w:hAnsiTheme="minorHAnsi" w:cstheme="minorHAnsi"/>
              </w:rPr>
              <w:t>omnicanal</w:t>
            </w:r>
            <w:proofErr w:type="spellEnd"/>
            <w:r w:rsidRPr="00AE2C48">
              <w:rPr>
                <w:rFonts w:asciiTheme="minorHAnsi" w:hAnsiTheme="minorHAnsi" w:cstheme="minorHAnsi"/>
              </w:rPr>
              <w:t xml:space="preserve"> et nécessitent de recourir à des outils et des supports digitaux variés (</w:t>
            </w:r>
            <w:r w:rsidR="00147F01">
              <w:rPr>
                <w:rFonts w:asciiTheme="minorHAnsi" w:hAnsiTheme="minorHAnsi" w:cstheme="minorHAnsi"/>
              </w:rPr>
              <w:t>r</w:t>
            </w:r>
            <w:r w:rsidRPr="00AE2C48">
              <w:rPr>
                <w:rFonts w:asciiTheme="minorHAnsi" w:hAnsiTheme="minorHAnsi" w:cstheme="minorHAnsi"/>
              </w:rPr>
              <w:t>éseaux sociaux, bornes, outils mobiles, …)</w:t>
            </w:r>
            <w:r w:rsidR="001B2A6F" w:rsidRPr="00AE2C48">
              <w:rPr>
                <w:rFonts w:asciiTheme="minorHAnsi" w:hAnsiTheme="minorHAnsi" w:cstheme="minorHAnsi"/>
              </w:rPr>
              <w:t>.</w:t>
            </w:r>
            <w:r w:rsidRPr="00AE2C48">
              <w:rPr>
                <w:rFonts w:asciiTheme="minorHAnsi" w:hAnsiTheme="minorHAnsi" w:cstheme="minorHAnsi"/>
              </w:rPr>
              <w:t xml:space="preserve"> </w:t>
            </w:r>
          </w:p>
          <w:p w:rsidR="00707487" w:rsidRPr="00AE2C48" w:rsidRDefault="00707487" w:rsidP="00697954">
            <w:pPr>
              <w:spacing w:after="0" w:line="240" w:lineRule="auto"/>
              <w:rPr>
                <w:rFonts w:asciiTheme="minorHAnsi" w:hAnsiTheme="minorHAnsi" w:cstheme="minorHAnsi"/>
              </w:rPr>
            </w:pPr>
          </w:p>
          <w:p w:rsidR="008648C8" w:rsidRPr="00AE2C48" w:rsidRDefault="00145CFA" w:rsidP="00697954">
            <w:pPr>
              <w:spacing w:after="0" w:line="240" w:lineRule="auto"/>
              <w:rPr>
                <w:rFonts w:asciiTheme="minorHAnsi" w:hAnsiTheme="minorHAnsi" w:cstheme="minorHAnsi"/>
              </w:rPr>
            </w:pPr>
            <w:r w:rsidRPr="00AE2C48">
              <w:rPr>
                <w:rFonts w:asciiTheme="minorHAnsi" w:hAnsiTheme="minorHAnsi" w:cstheme="minorHAnsi"/>
              </w:rPr>
              <w:t>Exploiter</w:t>
            </w:r>
            <w:r w:rsidR="004969E6" w:rsidRPr="00AE2C48">
              <w:rPr>
                <w:rFonts w:asciiTheme="minorHAnsi" w:hAnsiTheme="minorHAnsi" w:cstheme="minorHAnsi"/>
              </w:rPr>
              <w:t xml:space="preserve"> l’environnement local et des activités menées lors de</w:t>
            </w:r>
            <w:r w:rsidR="00AB7B87" w:rsidRPr="00AE2C48">
              <w:rPr>
                <w:rFonts w:asciiTheme="minorHAnsi" w:hAnsiTheme="minorHAnsi" w:cstheme="minorHAnsi"/>
              </w:rPr>
              <w:t>s périodes de stage</w:t>
            </w:r>
            <w:r w:rsidR="001B2A6F" w:rsidRPr="00AE2C48">
              <w:rPr>
                <w:rFonts w:asciiTheme="minorHAnsi" w:hAnsiTheme="minorHAnsi" w:cstheme="minorHAnsi"/>
              </w:rPr>
              <w:t xml:space="preserve"> afin</w:t>
            </w:r>
            <w:r w:rsidR="008648C8" w:rsidRPr="00AE2C48">
              <w:rPr>
                <w:rFonts w:asciiTheme="minorHAnsi" w:hAnsiTheme="minorHAnsi" w:cstheme="minorHAnsi"/>
              </w:rPr>
              <w:t xml:space="preserve"> </w:t>
            </w:r>
            <w:r w:rsidR="004969E6" w:rsidRPr="00AE2C48">
              <w:rPr>
                <w:rFonts w:asciiTheme="minorHAnsi" w:hAnsiTheme="minorHAnsi" w:cstheme="minorHAnsi"/>
              </w:rPr>
              <w:t>de réaliser des études commerciales</w:t>
            </w:r>
            <w:r w:rsidR="008648C8" w:rsidRPr="00AE2C48">
              <w:rPr>
                <w:rFonts w:asciiTheme="minorHAnsi" w:hAnsiTheme="minorHAnsi" w:cstheme="minorHAnsi"/>
              </w:rPr>
              <w:t xml:space="preserve">. </w:t>
            </w:r>
          </w:p>
          <w:p w:rsidR="004969E6" w:rsidRPr="00AE2C48" w:rsidRDefault="00A03D60" w:rsidP="00697954">
            <w:pPr>
              <w:spacing w:after="0" w:line="240" w:lineRule="auto"/>
              <w:rPr>
                <w:rFonts w:asciiTheme="minorHAnsi" w:hAnsiTheme="minorHAnsi" w:cstheme="minorHAnsi"/>
              </w:rPr>
            </w:pPr>
            <w:r w:rsidRPr="00AE2C48">
              <w:rPr>
                <w:rFonts w:asciiTheme="minorHAnsi" w:hAnsiTheme="minorHAnsi" w:cstheme="minorHAnsi"/>
              </w:rPr>
              <w:t xml:space="preserve">Réaliser </w:t>
            </w:r>
            <w:r w:rsidR="004969E6" w:rsidRPr="00AE2C48">
              <w:rPr>
                <w:rFonts w:asciiTheme="minorHAnsi" w:hAnsiTheme="minorHAnsi" w:cstheme="minorHAnsi"/>
              </w:rPr>
              <w:t xml:space="preserve">une enquête auprès des clients pour aboutir à des préconisations adaptées au contexte. </w:t>
            </w:r>
          </w:p>
          <w:p w:rsidR="009A12E1" w:rsidRPr="00AE2C48" w:rsidRDefault="005C2574" w:rsidP="00697954">
            <w:pPr>
              <w:spacing w:after="0" w:line="240" w:lineRule="auto"/>
              <w:rPr>
                <w:rFonts w:asciiTheme="minorHAnsi" w:hAnsiTheme="minorHAnsi" w:cstheme="minorHAnsi"/>
              </w:rPr>
            </w:pPr>
            <w:r w:rsidRPr="00AE2C48">
              <w:rPr>
                <w:rFonts w:asciiTheme="minorHAnsi" w:hAnsiTheme="minorHAnsi" w:cstheme="minorHAnsi"/>
              </w:rPr>
              <w:t>Utiliser une application</w:t>
            </w:r>
            <w:r w:rsidR="008E024D" w:rsidRPr="00AE2C48">
              <w:rPr>
                <w:rFonts w:asciiTheme="minorHAnsi" w:hAnsiTheme="minorHAnsi" w:cstheme="minorHAnsi"/>
              </w:rPr>
              <w:t xml:space="preserve"> de traitement d’enquête</w:t>
            </w:r>
            <w:r w:rsidRPr="00AE2C48">
              <w:rPr>
                <w:rFonts w:asciiTheme="minorHAnsi" w:hAnsiTheme="minorHAnsi" w:cstheme="minorHAnsi"/>
              </w:rPr>
              <w:t xml:space="preserve"> (par exemple, </w:t>
            </w:r>
            <w:r w:rsidR="00145CFA" w:rsidRPr="00AE2C48">
              <w:rPr>
                <w:rFonts w:asciiTheme="minorHAnsi" w:hAnsiTheme="minorHAnsi" w:cstheme="minorHAnsi"/>
              </w:rPr>
              <w:t>un outil de sondage en ligne</w:t>
            </w:r>
            <w:r w:rsidRPr="00AE2C48">
              <w:rPr>
                <w:rFonts w:asciiTheme="minorHAnsi" w:hAnsiTheme="minorHAnsi" w:cstheme="minorHAnsi"/>
              </w:rPr>
              <w:t>)</w:t>
            </w:r>
            <w:r w:rsidR="008E024D" w:rsidRPr="00AE2C48">
              <w:rPr>
                <w:rFonts w:asciiTheme="minorHAnsi" w:hAnsiTheme="minorHAnsi" w:cstheme="minorHAnsi"/>
              </w:rPr>
              <w:t xml:space="preserve">. </w:t>
            </w:r>
          </w:p>
          <w:p w:rsidR="009A12E1" w:rsidRPr="00AE2C48" w:rsidRDefault="009A12E1" w:rsidP="00697954">
            <w:pPr>
              <w:spacing w:after="0" w:line="240" w:lineRule="auto"/>
              <w:rPr>
                <w:rFonts w:asciiTheme="minorHAnsi" w:hAnsiTheme="minorHAnsi" w:cstheme="minorHAnsi"/>
              </w:rPr>
            </w:pPr>
            <w:r w:rsidRPr="00AE2C48">
              <w:rPr>
                <w:rFonts w:asciiTheme="minorHAnsi" w:hAnsiTheme="minorHAnsi" w:cstheme="minorHAnsi"/>
              </w:rPr>
              <w:t>Analyser la structure de la zone de chalandise et mesurer son potentiel socio-économique à partir d’informati</w:t>
            </w:r>
            <w:r w:rsidR="00147F01">
              <w:rPr>
                <w:rFonts w:asciiTheme="minorHAnsi" w:hAnsiTheme="minorHAnsi" w:cstheme="minorHAnsi"/>
              </w:rPr>
              <w:t>ons communiquées par l’INSEE, les</w:t>
            </w:r>
            <w:r w:rsidRPr="00AE2C48">
              <w:rPr>
                <w:rFonts w:asciiTheme="minorHAnsi" w:hAnsiTheme="minorHAnsi" w:cstheme="minorHAnsi"/>
              </w:rPr>
              <w:t xml:space="preserve"> CCI, les mairies, … </w:t>
            </w:r>
            <w:r w:rsidR="00750F7D" w:rsidRPr="00AE2C48">
              <w:rPr>
                <w:rFonts w:asciiTheme="minorHAnsi" w:hAnsiTheme="minorHAnsi" w:cstheme="minorHAnsi"/>
              </w:rPr>
              <w:t>Utiliser une application de géomarketing (fonctionnalités et exploitations stratégiques et opérationnelles possibles).</w:t>
            </w:r>
          </w:p>
          <w:p w:rsidR="00C2424A" w:rsidRPr="00AE2C48" w:rsidRDefault="00C2424A" w:rsidP="00697954">
            <w:pPr>
              <w:spacing w:after="0" w:line="240" w:lineRule="auto"/>
              <w:rPr>
                <w:rFonts w:asciiTheme="minorHAnsi" w:hAnsiTheme="minorHAnsi" w:cstheme="minorHAnsi"/>
              </w:rPr>
            </w:pPr>
          </w:p>
          <w:p w:rsidR="00410AAB" w:rsidRPr="00AE2C48" w:rsidRDefault="006328B7" w:rsidP="00697954">
            <w:pPr>
              <w:spacing w:after="0" w:line="240" w:lineRule="auto"/>
              <w:rPr>
                <w:rFonts w:asciiTheme="minorHAnsi" w:hAnsiTheme="minorHAnsi" w:cstheme="minorHAnsi"/>
              </w:rPr>
            </w:pPr>
            <w:r w:rsidRPr="00AE2C48">
              <w:rPr>
                <w:rFonts w:asciiTheme="minorHAnsi" w:hAnsiTheme="minorHAnsi" w:cstheme="minorHAnsi"/>
              </w:rPr>
              <w:t>Utiliser l</w:t>
            </w:r>
            <w:r w:rsidR="00410AAB" w:rsidRPr="00AE2C48">
              <w:rPr>
                <w:rFonts w:asciiTheme="minorHAnsi" w:hAnsiTheme="minorHAnsi" w:cstheme="minorHAnsi"/>
              </w:rPr>
              <w:t>e</w:t>
            </w:r>
            <w:r w:rsidRPr="00AE2C48">
              <w:rPr>
                <w:rFonts w:asciiTheme="minorHAnsi" w:hAnsiTheme="minorHAnsi" w:cstheme="minorHAnsi"/>
              </w:rPr>
              <w:t>s</w:t>
            </w:r>
            <w:r w:rsidR="00410AAB" w:rsidRPr="00AE2C48">
              <w:rPr>
                <w:rFonts w:asciiTheme="minorHAnsi" w:hAnsiTheme="minorHAnsi" w:cstheme="minorHAnsi"/>
              </w:rPr>
              <w:t xml:space="preserve"> SIG (système</w:t>
            </w:r>
            <w:r w:rsidRPr="00AE2C48">
              <w:rPr>
                <w:rFonts w:asciiTheme="minorHAnsi" w:hAnsiTheme="minorHAnsi" w:cstheme="minorHAnsi"/>
              </w:rPr>
              <w:t>s</w:t>
            </w:r>
            <w:r w:rsidR="00410AAB" w:rsidRPr="00AE2C48">
              <w:rPr>
                <w:rFonts w:asciiTheme="minorHAnsi" w:hAnsiTheme="minorHAnsi" w:cstheme="minorHAnsi"/>
              </w:rPr>
              <w:t xml:space="preserve"> d’information géographique)</w:t>
            </w:r>
          </w:p>
          <w:p w:rsidR="00410AAB" w:rsidRPr="00AE2C48" w:rsidRDefault="00410AAB" w:rsidP="00697954">
            <w:pPr>
              <w:spacing w:after="0" w:line="240" w:lineRule="auto"/>
              <w:rPr>
                <w:rFonts w:asciiTheme="minorHAnsi" w:hAnsiTheme="minorHAnsi" w:cstheme="minorHAnsi"/>
              </w:rPr>
            </w:pPr>
            <w:r w:rsidRPr="00AE2C48">
              <w:rPr>
                <w:rFonts w:asciiTheme="minorHAnsi" w:hAnsiTheme="minorHAnsi" w:cstheme="minorHAnsi"/>
              </w:rPr>
              <w:t>Et d’outils de diagnostic d’implantation locale</w:t>
            </w:r>
          </w:p>
          <w:p w:rsidR="00750F7D" w:rsidRPr="00AE2C48" w:rsidRDefault="00147F01" w:rsidP="00697954">
            <w:pPr>
              <w:spacing w:after="0" w:line="240" w:lineRule="auto"/>
              <w:rPr>
                <w:rFonts w:asciiTheme="minorHAnsi" w:hAnsiTheme="minorHAnsi" w:cstheme="minorHAnsi"/>
              </w:rPr>
            </w:pPr>
            <w:r w:rsidRPr="00147F01">
              <w:rPr>
                <w:rFonts w:asciiTheme="minorHAnsi" w:hAnsiTheme="minorHAnsi" w:cstheme="minorHAnsi"/>
                <w:caps/>
              </w:rPr>
              <w:t>à</w:t>
            </w:r>
            <w:r w:rsidR="00750F7D" w:rsidRPr="00AE2C48">
              <w:rPr>
                <w:rFonts w:asciiTheme="minorHAnsi" w:hAnsiTheme="minorHAnsi" w:cstheme="minorHAnsi"/>
              </w:rPr>
              <w:t xml:space="preserve"> partir de situations concrètes de comportements d’achat dans un contexte </w:t>
            </w:r>
            <w:proofErr w:type="spellStart"/>
            <w:r w:rsidR="00750F7D" w:rsidRPr="00AE2C48">
              <w:rPr>
                <w:rFonts w:asciiTheme="minorHAnsi" w:hAnsiTheme="minorHAnsi" w:cstheme="minorHAnsi"/>
              </w:rPr>
              <w:t>omnicanal</w:t>
            </w:r>
            <w:proofErr w:type="spellEnd"/>
            <w:r w:rsidR="00750F7D" w:rsidRPr="00AE2C48">
              <w:rPr>
                <w:rFonts w:asciiTheme="minorHAnsi" w:hAnsiTheme="minorHAnsi" w:cstheme="minorHAnsi"/>
              </w:rPr>
              <w:t>, montrer la difficulté d’évaluer la zone de chalandise.</w:t>
            </w:r>
          </w:p>
          <w:p w:rsidR="00750F7D" w:rsidRPr="00AE2C48" w:rsidRDefault="00750F7D" w:rsidP="00697954">
            <w:pPr>
              <w:spacing w:after="0" w:line="240" w:lineRule="auto"/>
              <w:rPr>
                <w:rStyle w:val="Marquedecommentaire"/>
                <w:rFonts w:asciiTheme="minorHAnsi" w:eastAsia="Times New Roman" w:hAnsiTheme="minorHAnsi" w:cstheme="minorHAnsi"/>
                <w:sz w:val="22"/>
                <w:szCs w:val="22"/>
              </w:rPr>
            </w:pPr>
          </w:p>
          <w:p w:rsidR="00D77873" w:rsidRPr="00AE2C48" w:rsidRDefault="00D77873" w:rsidP="00697954">
            <w:pPr>
              <w:spacing w:after="0" w:line="240" w:lineRule="auto"/>
              <w:rPr>
                <w:rFonts w:asciiTheme="minorHAnsi" w:hAnsiTheme="minorHAnsi" w:cstheme="minorHAnsi"/>
              </w:rPr>
            </w:pPr>
            <w:r w:rsidRPr="00AE2C48">
              <w:rPr>
                <w:rFonts w:asciiTheme="minorHAnsi" w:hAnsiTheme="minorHAnsi" w:cstheme="minorHAnsi"/>
              </w:rPr>
              <w:t>Participer à des tables rondes, des enquêtes clients-mystères organisées par certaines enseignes.</w:t>
            </w:r>
          </w:p>
          <w:p w:rsidR="004969E6" w:rsidRPr="00AE2C48" w:rsidRDefault="004969E6" w:rsidP="00697954">
            <w:pPr>
              <w:spacing w:after="0" w:line="240" w:lineRule="auto"/>
              <w:rPr>
                <w:rFonts w:asciiTheme="minorHAnsi" w:hAnsiTheme="minorHAnsi" w:cstheme="minorHAnsi"/>
              </w:rPr>
            </w:pPr>
          </w:p>
          <w:p w:rsidR="004969E6" w:rsidRPr="00AE2C48" w:rsidRDefault="009A12E1" w:rsidP="00697954">
            <w:pPr>
              <w:spacing w:after="0" w:line="240" w:lineRule="auto"/>
              <w:rPr>
                <w:rFonts w:asciiTheme="minorHAnsi" w:hAnsiTheme="minorHAnsi" w:cstheme="minorHAnsi"/>
              </w:rPr>
            </w:pPr>
            <w:r w:rsidRPr="00AE2C48">
              <w:rPr>
                <w:rFonts w:asciiTheme="minorHAnsi" w:hAnsiTheme="minorHAnsi" w:cstheme="minorHAnsi"/>
              </w:rPr>
              <w:t>S’appuyer sur les études internes des enseignes (satisfaction client, expérience client, …), les analyser et proposer des préconisations</w:t>
            </w:r>
            <w:r w:rsidR="00C2424A" w:rsidRPr="00AE2C48">
              <w:rPr>
                <w:rFonts w:asciiTheme="minorHAnsi" w:hAnsiTheme="minorHAnsi" w:cstheme="minorHAnsi"/>
              </w:rPr>
              <w:t>.</w:t>
            </w:r>
          </w:p>
          <w:p w:rsidR="00C2424A" w:rsidRPr="00AE2C48" w:rsidRDefault="00C2424A" w:rsidP="00697954">
            <w:pPr>
              <w:spacing w:after="0" w:line="240" w:lineRule="auto"/>
              <w:rPr>
                <w:rFonts w:asciiTheme="minorHAnsi" w:hAnsiTheme="minorHAnsi" w:cstheme="minorHAnsi"/>
              </w:rPr>
            </w:pPr>
          </w:p>
          <w:p w:rsidR="00C2424A" w:rsidRPr="00AE2C48" w:rsidRDefault="00147F01" w:rsidP="00697954">
            <w:pPr>
              <w:spacing w:after="0" w:line="240" w:lineRule="auto"/>
              <w:rPr>
                <w:rFonts w:asciiTheme="minorHAnsi" w:hAnsiTheme="minorHAnsi" w:cstheme="minorHAnsi"/>
              </w:rPr>
            </w:pPr>
            <w:r w:rsidRPr="00147F01">
              <w:rPr>
                <w:rFonts w:asciiTheme="minorHAnsi" w:hAnsiTheme="minorHAnsi" w:cstheme="minorHAnsi"/>
                <w:caps/>
              </w:rPr>
              <w:lastRenderedPageBreak/>
              <w:t>é</w:t>
            </w:r>
            <w:r w:rsidR="00A148FA" w:rsidRPr="00AE2C48">
              <w:rPr>
                <w:rFonts w:asciiTheme="minorHAnsi" w:hAnsiTheme="minorHAnsi" w:cstheme="minorHAnsi"/>
              </w:rPr>
              <w:t>laborer un plan opérationnel d’action commerciale correspondant aux préconisations ressortant de l’étude commerciale (outils de communication, par exemple) et ciblé sur la zone de chalandise.</w:t>
            </w:r>
          </w:p>
          <w:p w:rsidR="00A148FA" w:rsidRPr="00AE2C48" w:rsidRDefault="00A148FA" w:rsidP="00697954">
            <w:pPr>
              <w:spacing w:after="0" w:line="240" w:lineRule="auto"/>
              <w:rPr>
                <w:rFonts w:asciiTheme="minorHAnsi" w:hAnsiTheme="minorHAnsi" w:cstheme="minorHAnsi"/>
              </w:rPr>
            </w:pPr>
          </w:p>
          <w:p w:rsidR="004969E6" w:rsidRPr="00AE2C48" w:rsidRDefault="00A03D60" w:rsidP="00697954">
            <w:pPr>
              <w:spacing w:after="0" w:line="240" w:lineRule="auto"/>
              <w:rPr>
                <w:rFonts w:asciiTheme="minorHAnsi" w:hAnsiTheme="minorHAnsi" w:cstheme="minorHAnsi"/>
              </w:rPr>
            </w:pPr>
            <w:r w:rsidRPr="00AE2C48">
              <w:rPr>
                <w:rFonts w:asciiTheme="minorHAnsi" w:hAnsiTheme="minorHAnsi" w:cstheme="minorHAnsi"/>
              </w:rPr>
              <w:t>Mettre en lien l</w:t>
            </w:r>
            <w:r w:rsidR="004969E6" w:rsidRPr="00AE2C48">
              <w:rPr>
                <w:rFonts w:asciiTheme="minorHAnsi" w:hAnsiTheme="minorHAnsi" w:cstheme="minorHAnsi"/>
              </w:rPr>
              <w:t xml:space="preserve">’étude de la politique commerciale locale avec la compétence </w:t>
            </w:r>
            <w:r w:rsidR="00D90FA2" w:rsidRPr="00AE2C48">
              <w:rPr>
                <w:rFonts w:asciiTheme="minorHAnsi" w:hAnsiTheme="minorHAnsi" w:cstheme="minorHAnsi"/>
              </w:rPr>
              <w:t>« </w:t>
            </w:r>
            <w:r w:rsidR="004969E6" w:rsidRPr="00AE2C48">
              <w:rPr>
                <w:rFonts w:asciiTheme="minorHAnsi" w:hAnsiTheme="minorHAnsi" w:cstheme="minorHAnsi"/>
              </w:rPr>
              <w:t>construire et adapter l’offre de l’unité commerciale</w:t>
            </w:r>
            <w:r w:rsidR="00D90FA2" w:rsidRPr="00AE2C48">
              <w:rPr>
                <w:rFonts w:asciiTheme="minorHAnsi" w:hAnsiTheme="minorHAnsi" w:cstheme="minorHAnsi"/>
              </w:rPr>
              <w:t> »</w:t>
            </w:r>
            <w:r w:rsidR="004969E6" w:rsidRPr="00AE2C48">
              <w:rPr>
                <w:rFonts w:asciiTheme="minorHAnsi" w:hAnsiTheme="minorHAnsi" w:cstheme="minorHAnsi"/>
              </w:rPr>
              <w:t xml:space="preserve"> du bloc de compétences n°2. </w:t>
            </w:r>
          </w:p>
        </w:tc>
      </w:tr>
      <w:tr w:rsidR="00AE2C48" w:rsidRPr="00AE2C48" w:rsidTr="00147F01">
        <w:trPr>
          <w:trHeight w:val="756"/>
        </w:trPr>
        <w:tc>
          <w:tcPr>
            <w:tcW w:w="3119" w:type="dxa"/>
            <w:vAlign w:val="center"/>
          </w:tcPr>
          <w:p w:rsidR="00CF5443" w:rsidRPr="00112DA2" w:rsidRDefault="00CF5443" w:rsidP="00112DA2">
            <w:pPr>
              <w:spacing w:after="0" w:line="240" w:lineRule="auto"/>
              <w:jc w:val="center"/>
              <w:rPr>
                <w:rFonts w:asciiTheme="minorHAnsi" w:hAnsiTheme="minorHAnsi" w:cstheme="minorHAnsi"/>
                <w:b/>
              </w:rPr>
            </w:pPr>
            <w:r w:rsidRPr="00112DA2">
              <w:rPr>
                <w:rFonts w:asciiTheme="minorHAnsi" w:hAnsiTheme="minorHAnsi" w:cstheme="minorHAnsi"/>
                <w:b/>
              </w:rPr>
              <w:t>Recueillir les données</w:t>
            </w:r>
          </w:p>
        </w:tc>
        <w:tc>
          <w:tcPr>
            <w:tcW w:w="4820" w:type="dxa"/>
          </w:tcPr>
          <w:p w:rsidR="00CF5443" w:rsidRPr="00AE2C48" w:rsidRDefault="00CF5443" w:rsidP="0013060F">
            <w:pPr>
              <w:numPr>
                <w:ilvl w:val="0"/>
                <w:numId w:val="1"/>
              </w:numPr>
              <w:spacing w:after="0" w:line="240" w:lineRule="auto"/>
              <w:ind w:left="714" w:hanging="357"/>
              <w:rPr>
                <w:rFonts w:asciiTheme="minorHAnsi" w:hAnsiTheme="minorHAnsi" w:cstheme="minorHAnsi"/>
              </w:rPr>
            </w:pPr>
            <w:r w:rsidRPr="00AE2C48">
              <w:rPr>
                <w:rFonts w:asciiTheme="minorHAnsi" w:hAnsiTheme="minorHAnsi" w:cstheme="minorHAnsi"/>
              </w:rPr>
              <w:t xml:space="preserve">Mettre en œuvre une collecte de données </w:t>
            </w:r>
          </w:p>
        </w:tc>
        <w:tc>
          <w:tcPr>
            <w:tcW w:w="6457" w:type="dxa"/>
            <w:vMerge/>
          </w:tcPr>
          <w:p w:rsidR="00CF5443" w:rsidRPr="00AE2C48" w:rsidRDefault="00CF5443" w:rsidP="00697954">
            <w:pPr>
              <w:numPr>
                <w:ilvl w:val="0"/>
                <w:numId w:val="1"/>
              </w:numPr>
              <w:spacing w:after="0" w:line="240" w:lineRule="auto"/>
              <w:rPr>
                <w:rFonts w:asciiTheme="minorHAnsi" w:hAnsiTheme="minorHAnsi" w:cstheme="minorHAnsi"/>
              </w:rPr>
            </w:pPr>
          </w:p>
        </w:tc>
      </w:tr>
      <w:tr w:rsidR="00AE2C48" w:rsidRPr="00AE2C48" w:rsidTr="00147F01">
        <w:tc>
          <w:tcPr>
            <w:tcW w:w="3119" w:type="dxa"/>
            <w:vAlign w:val="center"/>
          </w:tcPr>
          <w:p w:rsidR="00CF5443" w:rsidRPr="00112DA2" w:rsidRDefault="00CF5443" w:rsidP="00112DA2">
            <w:pPr>
              <w:spacing w:after="0" w:line="240" w:lineRule="auto"/>
              <w:jc w:val="center"/>
              <w:rPr>
                <w:rFonts w:asciiTheme="minorHAnsi" w:hAnsiTheme="minorHAnsi" w:cstheme="minorHAnsi"/>
                <w:b/>
              </w:rPr>
            </w:pPr>
            <w:r w:rsidRPr="00112DA2">
              <w:rPr>
                <w:rFonts w:asciiTheme="minorHAnsi" w:hAnsiTheme="minorHAnsi" w:cstheme="minorHAnsi"/>
                <w:b/>
              </w:rPr>
              <w:t>Exploiter les résultats</w:t>
            </w:r>
          </w:p>
        </w:tc>
        <w:tc>
          <w:tcPr>
            <w:tcW w:w="4820" w:type="dxa"/>
          </w:tcPr>
          <w:p w:rsidR="00CF5443" w:rsidRPr="00AE2C48" w:rsidRDefault="001F7904"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T</w:t>
            </w:r>
            <w:r w:rsidR="00CF5443" w:rsidRPr="00AE2C48">
              <w:rPr>
                <w:rFonts w:asciiTheme="minorHAnsi" w:hAnsiTheme="minorHAnsi" w:cstheme="minorHAnsi"/>
              </w:rPr>
              <w:t xml:space="preserve">raiter </w:t>
            </w:r>
            <w:r w:rsidRPr="00AE2C48">
              <w:rPr>
                <w:rFonts w:asciiTheme="minorHAnsi" w:hAnsiTheme="minorHAnsi" w:cstheme="minorHAnsi"/>
              </w:rPr>
              <w:t xml:space="preserve">et analyser </w:t>
            </w:r>
            <w:r w:rsidR="00CF5443" w:rsidRPr="00AE2C48">
              <w:rPr>
                <w:rFonts w:asciiTheme="minorHAnsi" w:hAnsiTheme="minorHAnsi" w:cstheme="minorHAnsi"/>
              </w:rPr>
              <w:t>l’information</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 xml:space="preserve">Mettre en forme les résultats </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Établir des préconisations</w:t>
            </w:r>
          </w:p>
          <w:p w:rsidR="00A148FA" w:rsidRPr="00AE2C48" w:rsidRDefault="00CF5443" w:rsidP="00A148FA">
            <w:pPr>
              <w:numPr>
                <w:ilvl w:val="0"/>
                <w:numId w:val="1"/>
              </w:numPr>
              <w:spacing w:after="0" w:line="240" w:lineRule="auto"/>
              <w:rPr>
                <w:rFonts w:asciiTheme="minorHAnsi" w:hAnsiTheme="minorHAnsi" w:cstheme="minorHAnsi"/>
              </w:rPr>
            </w:pPr>
            <w:r w:rsidRPr="00AE2C48">
              <w:rPr>
                <w:rFonts w:asciiTheme="minorHAnsi" w:hAnsiTheme="minorHAnsi" w:cstheme="minorHAnsi"/>
              </w:rPr>
              <w:t>Communiquer les résultats et les préconisations</w:t>
            </w:r>
          </w:p>
          <w:p w:rsidR="00A148FA" w:rsidRPr="00AE2C48" w:rsidRDefault="00A148FA" w:rsidP="00A148FA">
            <w:pPr>
              <w:spacing w:after="0" w:line="240" w:lineRule="auto"/>
              <w:rPr>
                <w:rFonts w:asciiTheme="minorHAnsi" w:hAnsiTheme="minorHAnsi" w:cstheme="minorHAnsi"/>
              </w:rPr>
            </w:pPr>
          </w:p>
          <w:p w:rsidR="00A148FA" w:rsidRPr="00AE2C48" w:rsidRDefault="00A148FA" w:rsidP="00A148FA">
            <w:pPr>
              <w:spacing w:after="0" w:line="240" w:lineRule="auto"/>
              <w:rPr>
                <w:rFonts w:asciiTheme="minorHAnsi" w:hAnsiTheme="minorHAnsi" w:cstheme="minorHAnsi"/>
              </w:rPr>
            </w:pPr>
          </w:p>
        </w:tc>
        <w:tc>
          <w:tcPr>
            <w:tcW w:w="6457" w:type="dxa"/>
            <w:vMerge/>
          </w:tcPr>
          <w:p w:rsidR="00CF5443" w:rsidRPr="00AE2C48" w:rsidRDefault="00CF5443" w:rsidP="00697954">
            <w:pPr>
              <w:numPr>
                <w:ilvl w:val="0"/>
                <w:numId w:val="1"/>
              </w:numPr>
              <w:spacing w:after="0" w:line="240" w:lineRule="auto"/>
              <w:rPr>
                <w:rFonts w:asciiTheme="minorHAnsi" w:hAnsiTheme="minorHAnsi" w:cstheme="minorHAnsi"/>
              </w:rPr>
            </w:pPr>
          </w:p>
        </w:tc>
      </w:tr>
    </w:tbl>
    <w:p w:rsidR="005C5355" w:rsidRDefault="005C5355" w:rsidP="00697954">
      <w:pPr>
        <w:spacing w:after="0" w:line="240" w:lineRule="auto"/>
        <w:rPr>
          <w:rFonts w:asciiTheme="minorHAnsi" w:hAnsiTheme="minorHAnsi" w:cstheme="minorHAnsi"/>
        </w:rPr>
      </w:pPr>
    </w:p>
    <w:p w:rsidR="00147F01" w:rsidRDefault="00147F01" w:rsidP="00697954">
      <w:pPr>
        <w:spacing w:after="0" w:line="240" w:lineRule="auto"/>
        <w:rPr>
          <w:rFonts w:asciiTheme="minorHAnsi" w:hAnsiTheme="minorHAnsi" w:cstheme="minorHAnsi"/>
        </w:rPr>
      </w:pPr>
    </w:p>
    <w:p w:rsidR="00147F01" w:rsidRPr="00AE2C48" w:rsidRDefault="00147F01" w:rsidP="00697954">
      <w:pPr>
        <w:spacing w:after="0" w:line="240" w:lineRule="auto"/>
        <w:rPr>
          <w:rFonts w:asciiTheme="minorHAnsi" w:hAnsiTheme="minorHAnsi" w:cstheme="minorHAnsi"/>
        </w:rPr>
      </w:pP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4820"/>
        <w:gridCol w:w="6520"/>
      </w:tblGrid>
      <w:tr w:rsidR="00AE2C48" w:rsidRPr="00AE2C48" w:rsidTr="00147F01">
        <w:tc>
          <w:tcPr>
            <w:tcW w:w="3119" w:type="dxa"/>
            <w:vAlign w:val="center"/>
          </w:tcPr>
          <w:p w:rsidR="007657D6" w:rsidRPr="00AE2C48" w:rsidRDefault="007657D6" w:rsidP="00147F01">
            <w:pPr>
              <w:spacing w:after="0" w:line="240" w:lineRule="auto"/>
              <w:jc w:val="center"/>
              <w:rPr>
                <w:rFonts w:asciiTheme="minorHAnsi" w:hAnsiTheme="minorHAnsi" w:cstheme="minorHAnsi"/>
              </w:rPr>
            </w:pPr>
            <w:r w:rsidRPr="00AE2C48">
              <w:rPr>
                <w:rFonts w:asciiTheme="minorHAnsi" w:hAnsiTheme="minorHAnsi" w:cstheme="minorHAnsi"/>
                <w:b/>
              </w:rPr>
              <w:t xml:space="preserve">Compétences du domaine « Vendre dans un contexte </w:t>
            </w:r>
            <w:proofErr w:type="spellStart"/>
            <w:r w:rsidRPr="00AE2C48">
              <w:rPr>
                <w:rFonts w:asciiTheme="minorHAnsi" w:hAnsiTheme="minorHAnsi" w:cstheme="minorHAnsi"/>
                <w:b/>
              </w:rPr>
              <w:t>omnicanal</w:t>
            </w:r>
            <w:proofErr w:type="spellEnd"/>
            <w:r w:rsidR="00D90FA2" w:rsidRPr="00AE2C48">
              <w:rPr>
                <w:rFonts w:asciiTheme="minorHAnsi" w:hAnsiTheme="minorHAnsi" w:cstheme="minorHAnsi"/>
                <w:b/>
              </w:rPr>
              <w:t xml:space="preserve"> </w:t>
            </w:r>
            <w:r w:rsidRPr="00AE2C48">
              <w:rPr>
                <w:rFonts w:asciiTheme="minorHAnsi" w:hAnsiTheme="minorHAnsi" w:cstheme="minorHAnsi"/>
              </w:rPr>
              <w:t>»</w:t>
            </w:r>
          </w:p>
        </w:tc>
        <w:tc>
          <w:tcPr>
            <w:tcW w:w="4820" w:type="dxa"/>
            <w:vAlign w:val="center"/>
          </w:tcPr>
          <w:p w:rsidR="007657D6" w:rsidRPr="00AE2C48" w:rsidRDefault="00861B37" w:rsidP="00147F01">
            <w:pPr>
              <w:spacing w:after="0" w:line="240" w:lineRule="auto"/>
              <w:jc w:val="center"/>
              <w:rPr>
                <w:rFonts w:asciiTheme="minorHAnsi" w:hAnsiTheme="minorHAnsi" w:cstheme="minorHAnsi"/>
                <w:b/>
              </w:rPr>
            </w:pPr>
            <w:r>
              <w:rPr>
                <w:rFonts w:asciiTheme="minorHAnsi" w:hAnsiTheme="minorHAnsi" w:cstheme="minorHAnsi"/>
                <w:b/>
              </w:rPr>
              <w:t>C</w:t>
            </w:r>
            <w:r w:rsidR="00983E00" w:rsidRPr="00AE2C48">
              <w:rPr>
                <w:rFonts w:asciiTheme="minorHAnsi" w:hAnsiTheme="minorHAnsi" w:cstheme="minorHAnsi"/>
                <w:b/>
              </w:rPr>
              <w:t>ontenus des domaines de compétences</w:t>
            </w:r>
          </w:p>
        </w:tc>
        <w:tc>
          <w:tcPr>
            <w:tcW w:w="6520" w:type="dxa"/>
            <w:vAlign w:val="center"/>
          </w:tcPr>
          <w:p w:rsidR="007657D6" w:rsidRPr="00AE2C48" w:rsidRDefault="009C12FB" w:rsidP="00147F01">
            <w:pPr>
              <w:spacing w:after="0" w:line="240" w:lineRule="auto"/>
              <w:jc w:val="center"/>
              <w:rPr>
                <w:rFonts w:asciiTheme="minorHAnsi" w:hAnsiTheme="minorHAnsi" w:cstheme="minorHAnsi"/>
                <w:b/>
              </w:rPr>
            </w:pPr>
            <w:r w:rsidRPr="00AE2C48">
              <w:rPr>
                <w:rFonts w:asciiTheme="minorHAnsi" w:hAnsiTheme="minorHAnsi" w:cstheme="minorHAnsi"/>
                <w:b/>
              </w:rPr>
              <w:t>Conseils</w:t>
            </w:r>
            <w:r w:rsidR="007657D6" w:rsidRPr="00AE2C48">
              <w:rPr>
                <w:rFonts w:asciiTheme="minorHAnsi" w:hAnsiTheme="minorHAnsi" w:cstheme="minorHAnsi"/>
                <w:b/>
              </w:rPr>
              <w:t xml:space="preserve"> pédagogiques</w:t>
            </w:r>
          </w:p>
        </w:tc>
      </w:tr>
      <w:tr w:rsidR="00AE2C48" w:rsidRPr="00AE2C48" w:rsidTr="00BE3EB5">
        <w:tc>
          <w:tcPr>
            <w:tcW w:w="14459" w:type="dxa"/>
            <w:gridSpan w:val="3"/>
            <w:vAlign w:val="center"/>
          </w:tcPr>
          <w:p w:rsidR="00B6465B" w:rsidRPr="00147F01" w:rsidRDefault="00B6465B" w:rsidP="00147F01">
            <w:pPr>
              <w:spacing w:after="0" w:line="240" w:lineRule="auto"/>
              <w:jc w:val="both"/>
              <w:rPr>
                <w:rFonts w:asciiTheme="minorHAnsi" w:hAnsiTheme="minorHAnsi" w:cstheme="minorHAnsi"/>
                <w:i/>
              </w:rPr>
            </w:pPr>
            <w:r w:rsidRPr="00147F01">
              <w:rPr>
                <w:rFonts w:asciiTheme="minorHAnsi" w:hAnsiTheme="minorHAnsi" w:cstheme="minorHAnsi"/>
                <w:i/>
              </w:rPr>
              <w:t>Le développement de l’</w:t>
            </w:r>
            <w:proofErr w:type="spellStart"/>
            <w:r w:rsidRPr="00147F01">
              <w:rPr>
                <w:rFonts w:asciiTheme="minorHAnsi" w:hAnsiTheme="minorHAnsi" w:cstheme="minorHAnsi"/>
                <w:i/>
              </w:rPr>
              <w:t>omnicanal</w:t>
            </w:r>
            <w:proofErr w:type="spellEnd"/>
            <w:r w:rsidRPr="00147F01">
              <w:rPr>
                <w:rFonts w:asciiTheme="minorHAnsi" w:hAnsiTheme="minorHAnsi" w:cstheme="minorHAnsi"/>
                <w:i/>
              </w:rPr>
              <w:t xml:space="preserve"> nécessite une remise en cause de l’approche commerciale envers les clients dont les parcours d’achat et d’accès à l’information se diversifient. Le processus d’achat se complexifie et se diversifie : clients ROPO</w:t>
            </w:r>
            <w:r w:rsidR="005C22B1" w:rsidRPr="00147F01">
              <w:rPr>
                <w:rFonts w:asciiTheme="minorHAnsi" w:hAnsiTheme="minorHAnsi" w:cstheme="minorHAnsi"/>
                <w:i/>
              </w:rPr>
              <w:t xml:space="preserve"> (</w:t>
            </w:r>
            <w:proofErr w:type="spellStart"/>
            <w:r w:rsidR="005C22B1" w:rsidRPr="00147F01">
              <w:rPr>
                <w:rFonts w:asciiTheme="minorHAnsi" w:hAnsiTheme="minorHAnsi" w:cstheme="minorHAnsi"/>
                <w:i/>
              </w:rPr>
              <w:t>research</w:t>
            </w:r>
            <w:proofErr w:type="spellEnd"/>
            <w:r w:rsidR="005C22B1" w:rsidRPr="00147F01">
              <w:rPr>
                <w:rFonts w:asciiTheme="minorHAnsi" w:hAnsiTheme="minorHAnsi" w:cstheme="minorHAnsi"/>
                <w:i/>
              </w:rPr>
              <w:t xml:space="preserve"> on-line </w:t>
            </w:r>
            <w:proofErr w:type="spellStart"/>
            <w:r w:rsidR="005C22B1" w:rsidRPr="00147F01">
              <w:rPr>
                <w:rFonts w:asciiTheme="minorHAnsi" w:hAnsiTheme="minorHAnsi" w:cstheme="minorHAnsi"/>
                <w:i/>
              </w:rPr>
              <w:t>purchase</w:t>
            </w:r>
            <w:proofErr w:type="spellEnd"/>
            <w:r w:rsidR="005C22B1" w:rsidRPr="00147F01">
              <w:rPr>
                <w:rFonts w:asciiTheme="minorHAnsi" w:hAnsiTheme="minorHAnsi" w:cstheme="minorHAnsi"/>
                <w:i/>
              </w:rPr>
              <w:t xml:space="preserve"> offline)</w:t>
            </w:r>
            <w:r w:rsidRPr="00147F01">
              <w:rPr>
                <w:rFonts w:asciiTheme="minorHAnsi" w:hAnsiTheme="minorHAnsi" w:cstheme="minorHAnsi"/>
                <w:i/>
              </w:rPr>
              <w:t xml:space="preserve">, click and </w:t>
            </w:r>
            <w:proofErr w:type="spellStart"/>
            <w:r w:rsidRPr="00147F01">
              <w:rPr>
                <w:rFonts w:asciiTheme="minorHAnsi" w:hAnsiTheme="minorHAnsi" w:cstheme="minorHAnsi"/>
                <w:i/>
              </w:rPr>
              <w:t>collect</w:t>
            </w:r>
            <w:proofErr w:type="spellEnd"/>
            <w:r w:rsidRPr="00147F01">
              <w:rPr>
                <w:rFonts w:asciiTheme="minorHAnsi" w:hAnsiTheme="minorHAnsi" w:cstheme="minorHAnsi"/>
                <w:i/>
              </w:rPr>
              <w:t xml:space="preserve">, </w:t>
            </w:r>
            <w:proofErr w:type="spellStart"/>
            <w:r w:rsidRPr="00147F01">
              <w:rPr>
                <w:rFonts w:asciiTheme="minorHAnsi" w:hAnsiTheme="minorHAnsi" w:cstheme="minorHAnsi"/>
                <w:i/>
              </w:rPr>
              <w:t>showrooming</w:t>
            </w:r>
            <w:proofErr w:type="spellEnd"/>
            <w:r w:rsidRPr="00147F01">
              <w:rPr>
                <w:rFonts w:asciiTheme="minorHAnsi" w:hAnsiTheme="minorHAnsi" w:cstheme="minorHAnsi"/>
                <w:i/>
              </w:rPr>
              <w:t xml:space="preserve">, </w:t>
            </w:r>
            <w:r w:rsidR="005C22B1" w:rsidRPr="00147F01">
              <w:rPr>
                <w:rFonts w:asciiTheme="minorHAnsi" w:hAnsiTheme="minorHAnsi" w:cstheme="minorHAnsi"/>
                <w:i/>
              </w:rPr>
              <w:t>e-réservation, …</w:t>
            </w:r>
          </w:p>
          <w:p w:rsidR="005C22B1" w:rsidRPr="00147F01" w:rsidRDefault="005C22B1" w:rsidP="00147F01">
            <w:pPr>
              <w:spacing w:after="0" w:line="240" w:lineRule="auto"/>
              <w:jc w:val="both"/>
              <w:rPr>
                <w:rFonts w:asciiTheme="minorHAnsi" w:hAnsiTheme="minorHAnsi" w:cstheme="minorHAnsi"/>
                <w:i/>
              </w:rPr>
            </w:pPr>
            <w:r w:rsidRPr="00147F01">
              <w:rPr>
                <w:rFonts w:asciiTheme="minorHAnsi" w:hAnsiTheme="minorHAnsi" w:cstheme="minorHAnsi"/>
                <w:i/>
              </w:rPr>
              <w:t xml:space="preserve">Dès lors, le </w:t>
            </w:r>
            <w:proofErr w:type="spellStart"/>
            <w:r w:rsidRPr="00147F01">
              <w:rPr>
                <w:rFonts w:asciiTheme="minorHAnsi" w:hAnsiTheme="minorHAnsi" w:cstheme="minorHAnsi"/>
                <w:i/>
              </w:rPr>
              <w:t>process</w:t>
            </w:r>
            <w:proofErr w:type="spellEnd"/>
            <w:r w:rsidRPr="00147F01">
              <w:rPr>
                <w:rFonts w:asciiTheme="minorHAnsi" w:hAnsiTheme="minorHAnsi" w:cstheme="minorHAnsi"/>
                <w:i/>
              </w:rPr>
              <w:t xml:space="preserve"> traditionnel de vente s’en trouve bouleversé et le conseiller de vente doit adapter son approche commercial</w:t>
            </w:r>
            <w:r w:rsidR="00147F01">
              <w:rPr>
                <w:rFonts w:asciiTheme="minorHAnsi" w:hAnsiTheme="minorHAnsi" w:cstheme="minorHAnsi"/>
                <w:i/>
              </w:rPr>
              <w:t xml:space="preserve">e à chaque comportement d’achat. </w:t>
            </w:r>
            <w:r w:rsidR="004B11C6" w:rsidRPr="00147F01">
              <w:rPr>
                <w:rFonts w:asciiTheme="minorHAnsi" w:hAnsiTheme="minorHAnsi" w:cstheme="minorHAnsi"/>
                <w:i/>
              </w:rPr>
              <w:t>Le conseil est</w:t>
            </w:r>
            <w:r w:rsidR="0077322A" w:rsidRPr="00147F01">
              <w:rPr>
                <w:rFonts w:asciiTheme="minorHAnsi" w:hAnsiTheme="minorHAnsi" w:cstheme="minorHAnsi"/>
                <w:i/>
              </w:rPr>
              <w:t xml:space="preserve"> la valeur ajoutée recherchée par le client qui se déplace ; il doit être</w:t>
            </w:r>
            <w:r w:rsidR="004B11C6" w:rsidRPr="00147F01">
              <w:rPr>
                <w:rFonts w:asciiTheme="minorHAnsi" w:hAnsiTheme="minorHAnsi" w:cstheme="minorHAnsi"/>
                <w:i/>
              </w:rPr>
              <w:t xml:space="preserve"> le fil conducteur de l’ensemble du </w:t>
            </w:r>
            <w:proofErr w:type="spellStart"/>
            <w:r w:rsidR="004B11C6" w:rsidRPr="00147F01">
              <w:rPr>
                <w:rFonts w:asciiTheme="minorHAnsi" w:hAnsiTheme="minorHAnsi" w:cstheme="minorHAnsi"/>
                <w:i/>
              </w:rPr>
              <w:t>process</w:t>
            </w:r>
            <w:proofErr w:type="spellEnd"/>
            <w:r w:rsidR="004B11C6" w:rsidRPr="00147F01">
              <w:rPr>
                <w:rFonts w:asciiTheme="minorHAnsi" w:hAnsiTheme="minorHAnsi" w:cstheme="minorHAnsi"/>
                <w:i/>
              </w:rPr>
              <w:t xml:space="preserve"> de vente pour améliorer l’expérience client et pérenniser la relation client</w:t>
            </w:r>
            <w:r w:rsidR="0077322A" w:rsidRPr="00147F01">
              <w:rPr>
                <w:rFonts w:asciiTheme="minorHAnsi" w:hAnsiTheme="minorHAnsi" w:cstheme="minorHAnsi"/>
                <w:i/>
              </w:rPr>
              <w:t>.</w:t>
            </w:r>
          </w:p>
        </w:tc>
      </w:tr>
      <w:tr w:rsidR="00AE2C48" w:rsidRPr="00AE2C48" w:rsidTr="00147F01">
        <w:tc>
          <w:tcPr>
            <w:tcW w:w="3119" w:type="dxa"/>
            <w:vAlign w:val="center"/>
          </w:tcPr>
          <w:p w:rsidR="00CF5443" w:rsidRPr="00147F01" w:rsidRDefault="00CF5443" w:rsidP="00147F01">
            <w:pPr>
              <w:spacing w:after="0" w:line="240" w:lineRule="auto"/>
              <w:jc w:val="center"/>
              <w:rPr>
                <w:rFonts w:asciiTheme="minorHAnsi" w:hAnsiTheme="minorHAnsi" w:cstheme="minorHAnsi"/>
                <w:b/>
              </w:rPr>
            </w:pPr>
            <w:r w:rsidRPr="00147F01">
              <w:rPr>
                <w:rFonts w:asciiTheme="minorHAnsi" w:hAnsiTheme="minorHAnsi" w:cstheme="minorHAnsi"/>
                <w:b/>
              </w:rPr>
              <w:t>Préparer la vente</w:t>
            </w:r>
          </w:p>
        </w:tc>
        <w:tc>
          <w:tcPr>
            <w:tcW w:w="4820" w:type="dxa"/>
          </w:tcPr>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Se former sur les produits</w:t>
            </w:r>
            <w:r w:rsidR="002F16AD" w:rsidRPr="00AE2C48">
              <w:rPr>
                <w:rFonts w:asciiTheme="minorHAnsi" w:hAnsiTheme="minorHAnsi" w:cstheme="minorHAnsi"/>
              </w:rPr>
              <w:t>, leur implantation (en magasin, en stocks, en ligne, dans le réseau)</w:t>
            </w:r>
            <w:r w:rsidRPr="00AE2C48">
              <w:rPr>
                <w:rFonts w:asciiTheme="minorHAnsi" w:hAnsiTheme="minorHAnsi" w:cstheme="minorHAnsi"/>
              </w:rPr>
              <w:t>, les conditions générales de vente, les opérations promotio</w:t>
            </w:r>
            <w:r w:rsidR="002F16AD" w:rsidRPr="00AE2C48">
              <w:rPr>
                <w:rFonts w:asciiTheme="minorHAnsi" w:hAnsiTheme="minorHAnsi" w:cstheme="minorHAnsi"/>
              </w:rPr>
              <w:t>nnelles et les outils digitaux</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Se former aux techniques de communication interpersonnelles et commerciales.</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Identifier les types de contacts commerciaux de l’unité commerciale et leurs spécificités.</w:t>
            </w:r>
          </w:p>
          <w:p w:rsidR="00CF5443" w:rsidRPr="00AE2C48" w:rsidRDefault="00CF5443" w:rsidP="00697954">
            <w:pPr>
              <w:numPr>
                <w:ilvl w:val="0"/>
                <w:numId w:val="1"/>
              </w:numPr>
              <w:spacing w:after="0" w:line="240" w:lineRule="auto"/>
              <w:rPr>
                <w:rFonts w:asciiTheme="minorHAnsi" w:hAnsiTheme="minorHAnsi" w:cstheme="minorHAnsi"/>
              </w:rPr>
            </w:pPr>
            <w:r w:rsidRPr="00AE2C48">
              <w:rPr>
                <w:rFonts w:asciiTheme="minorHAnsi" w:hAnsiTheme="minorHAnsi" w:cstheme="minorHAnsi"/>
              </w:rPr>
              <w:t>Concevoir et actu</w:t>
            </w:r>
            <w:r w:rsidR="00147F01">
              <w:rPr>
                <w:rFonts w:asciiTheme="minorHAnsi" w:hAnsiTheme="minorHAnsi" w:cstheme="minorHAnsi"/>
              </w:rPr>
              <w:t>aliser les Outils d’aide à la v</w:t>
            </w:r>
            <w:r w:rsidRPr="00AE2C48">
              <w:rPr>
                <w:rFonts w:asciiTheme="minorHAnsi" w:hAnsiTheme="minorHAnsi" w:cstheme="minorHAnsi"/>
              </w:rPr>
              <w:t>ente (OAV)</w:t>
            </w:r>
          </w:p>
          <w:p w:rsidR="00CF5443" w:rsidRPr="00AE2C48" w:rsidRDefault="00CF5443" w:rsidP="00697954">
            <w:pPr>
              <w:numPr>
                <w:ilvl w:val="0"/>
                <w:numId w:val="2"/>
              </w:numPr>
              <w:spacing w:after="0" w:line="240" w:lineRule="auto"/>
              <w:rPr>
                <w:rFonts w:asciiTheme="minorHAnsi" w:hAnsiTheme="minorHAnsi" w:cstheme="minorHAnsi"/>
              </w:rPr>
            </w:pPr>
            <w:r w:rsidRPr="00AE2C48">
              <w:rPr>
                <w:rFonts w:asciiTheme="minorHAnsi" w:hAnsiTheme="minorHAnsi" w:cstheme="minorHAnsi"/>
              </w:rPr>
              <w:t>S’assurer de la disponibilité des produits</w:t>
            </w:r>
          </w:p>
          <w:p w:rsidR="00CF5443" w:rsidRPr="00AE2C48" w:rsidRDefault="00BC4572" w:rsidP="00697954">
            <w:pPr>
              <w:numPr>
                <w:ilvl w:val="0"/>
                <w:numId w:val="2"/>
              </w:numPr>
              <w:spacing w:after="0" w:line="240" w:lineRule="auto"/>
              <w:rPr>
                <w:rFonts w:asciiTheme="minorHAnsi" w:hAnsiTheme="minorHAnsi" w:cstheme="minorHAnsi"/>
              </w:rPr>
            </w:pPr>
            <w:r w:rsidRPr="00AE2C48">
              <w:rPr>
                <w:rFonts w:asciiTheme="minorHAnsi" w:hAnsiTheme="minorHAnsi" w:cstheme="minorHAnsi"/>
              </w:rPr>
              <w:lastRenderedPageBreak/>
              <w:t>Prendre connaissance d</w:t>
            </w:r>
            <w:r w:rsidR="00CF5443" w:rsidRPr="00AE2C48">
              <w:rPr>
                <w:rFonts w:asciiTheme="minorHAnsi" w:hAnsiTheme="minorHAnsi" w:cstheme="minorHAnsi"/>
              </w:rPr>
              <w:t>es objectifs</w:t>
            </w:r>
            <w:r w:rsidRPr="00AE2C48">
              <w:rPr>
                <w:rFonts w:asciiTheme="minorHAnsi" w:hAnsiTheme="minorHAnsi" w:cstheme="minorHAnsi"/>
              </w:rPr>
              <w:t xml:space="preserve"> à atteindre</w:t>
            </w:r>
          </w:p>
          <w:p w:rsidR="00CF5443" w:rsidRPr="00AE2C48" w:rsidRDefault="00BC4572" w:rsidP="00697954">
            <w:pPr>
              <w:numPr>
                <w:ilvl w:val="0"/>
                <w:numId w:val="2"/>
              </w:numPr>
              <w:spacing w:after="0" w:line="240" w:lineRule="auto"/>
              <w:rPr>
                <w:rFonts w:asciiTheme="minorHAnsi" w:hAnsiTheme="minorHAnsi" w:cstheme="minorHAnsi"/>
              </w:rPr>
            </w:pPr>
            <w:r w:rsidRPr="00AE2C48">
              <w:rPr>
                <w:rFonts w:asciiTheme="minorHAnsi" w:hAnsiTheme="minorHAnsi" w:cstheme="minorHAnsi"/>
              </w:rPr>
              <w:t>Identifier les profils</w:t>
            </w:r>
            <w:r w:rsidR="00CF5443" w:rsidRPr="00AE2C48">
              <w:rPr>
                <w:rFonts w:asciiTheme="minorHAnsi" w:hAnsiTheme="minorHAnsi" w:cstheme="minorHAnsi"/>
              </w:rPr>
              <w:t xml:space="preserve"> des clients de l’unité commerciale</w:t>
            </w:r>
          </w:p>
          <w:p w:rsidR="00CF5443" w:rsidRPr="00AE2C48" w:rsidRDefault="00CF5443" w:rsidP="00697954">
            <w:pPr>
              <w:numPr>
                <w:ilvl w:val="0"/>
                <w:numId w:val="2"/>
              </w:numPr>
              <w:spacing w:after="0" w:line="240" w:lineRule="auto"/>
              <w:rPr>
                <w:rFonts w:asciiTheme="minorHAnsi" w:hAnsiTheme="minorHAnsi" w:cstheme="minorHAnsi"/>
              </w:rPr>
            </w:pPr>
            <w:r w:rsidRPr="00AE2C48">
              <w:rPr>
                <w:rFonts w:asciiTheme="minorHAnsi" w:hAnsiTheme="minorHAnsi" w:cstheme="minorHAnsi"/>
              </w:rPr>
              <w:t>Identifier les forces et faiblesses de la concurrence</w:t>
            </w:r>
          </w:p>
          <w:p w:rsidR="00750F7D" w:rsidRPr="00AE2C48" w:rsidRDefault="00750F7D" w:rsidP="00697954">
            <w:pPr>
              <w:spacing w:after="0" w:line="240" w:lineRule="auto"/>
              <w:rPr>
                <w:rFonts w:asciiTheme="minorHAnsi" w:hAnsiTheme="minorHAnsi" w:cstheme="minorHAnsi"/>
              </w:rPr>
            </w:pPr>
          </w:p>
          <w:p w:rsidR="00750F7D" w:rsidRPr="00AE2C48" w:rsidRDefault="00750F7D"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p>
          <w:p w:rsidR="005667EC" w:rsidRPr="00AE2C48" w:rsidRDefault="005667EC" w:rsidP="00697954">
            <w:pPr>
              <w:spacing w:after="0" w:line="240" w:lineRule="auto"/>
              <w:rPr>
                <w:rFonts w:asciiTheme="minorHAnsi" w:hAnsiTheme="minorHAnsi" w:cstheme="minorHAnsi"/>
              </w:rPr>
            </w:pPr>
          </w:p>
          <w:p w:rsidR="00750F7D" w:rsidRPr="00AE2C48" w:rsidRDefault="00750F7D" w:rsidP="00697954">
            <w:pPr>
              <w:spacing w:after="0" w:line="240" w:lineRule="auto"/>
              <w:rPr>
                <w:rFonts w:asciiTheme="minorHAnsi" w:hAnsiTheme="minorHAnsi" w:cstheme="minorHAnsi"/>
              </w:rPr>
            </w:pPr>
          </w:p>
        </w:tc>
        <w:tc>
          <w:tcPr>
            <w:tcW w:w="6520" w:type="dxa"/>
            <w:vMerge w:val="restart"/>
          </w:tcPr>
          <w:p w:rsidR="00144075" w:rsidRPr="00AE2C48" w:rsidRDefault="00144075" w:rsidP="00144075">
            <w:pPr>
              <w:spacing w:after="0" w:line="240" w:lineRule="auto"/>
              <w:rPr>
                <w:rFonts w:asciiTheme="minorHAnsi" w:hAnsiTheme="minorHAnsi" w:cstheme="minorHAnsi"/>
              </w:rPr>
            </w:pPr>
            <w:r w:rsidRPr="00AE2C48">
              <w:rPr>
                <w:rFonts w:asciiTheme="minorHAnsi" w:hAnsiTheme="minorHAnsi" w:cstheme="minorHAnsi"/>
              </w:rPr>
              <w:lastRenderedPageBreak/>
              <w:t xml:space="preserve">La vente dans un contexte </w:t>
            </w:r>
            <w:proofErr w:type="spellStart"/>
            <w:r w:rsidRPr="00AE2C48">
              <w:rPr>
                <w:rFonts w:asciiTheme="minorHAnsi" w:hAnsiTheme="minorHAnsi" w:cstheme="minorHAnsi"/>
              </w:rPr>
              <w:t>omnicanal</w:t>
            </w:r>
            <w:proofErr w:type="spellEnd"/>
            <w:r w:rsidRPr="00AE2C48">
              <w:rPr>
                <w:rFonts w:asciiTheme="minorHAnsi" w:hAnsiTheme="minorHAnsi" w:cstheme="minorHAnsi"/>
              </w:rPr>
              <w:t xml:space="preserve"> nécessite de recourir à des outils et</w:t>
            </w:r>
            <w:r w:rsidR="000866EB" w:rsidRPr="00AE2C48">
              <w:rPr>
                <w:rFonts w:asciiTheme="minorHAnsi" w:hAnsiTheme="minorHAnsi" w:cstheme="minorHAnsi"/>
              </w:rPr>
              <w:t xml:space="preserve"> des supports digitaux variés (r</w:t>
            </w:r>
            <w:r w:rsidRPr="00AE2C48">
              <w:rPr>
                <w:rFonts w:asciiTheme="minorHAnsi" w:hAnsiTheme="minorHAnsi" w:cstheme="minorHAnsi"/>
              </w:rPr>
              <w:t xml:space="preserve">éseaux sociaux, bornes, outils mobiles, …). </w:t>
            </w:r>
          </w:p>
          <w:p w:rsidR="00144075" w:rsidRPr="00AE2C48" w:rsidRDefault="00144075" w:rsidP="00697954">
            <w:pPr>
              <w:spacing w:after="0" w:line="240" w:lineRule="auto"/>
              <w:rPr>
                <w:rFonts w:asciiTheme="minorHAnsi" w:hAnsiTheme="minorHAnsi" w:cstheme="minorHAnsi"/>
              </w:rPr>
            </w:pPr>
          </w:p>
          <w:p w:rsidR="00C2424A" w:rsidRPr="00AE2C48" w:rsidRDefault="00C2424A" w:rsidP="00697954">
            <w:pPr>
              <w:spacing w:after="0" w:line="240" w:lineRule="auto"/>
              <w:rPr>
                <w:rFonts w:asciiTheme="minorHAnsi" w:hAnsiTheme="minorHAnsi" w:cstheme="minorHAnsi"/>
              </w:rPr>
            </w:pPr>
            <w:r w:rsidRPr="00AE2C48">
              <w:rPr>
                <w:rFonts w:asciiTheme="minorHAnsi" w:hAnsiTheme="minorHAnsi" w:cstheme="minorHAnsi"/>
              </w:rPr>
              <w:t xml:space="preserve">Exploiter </w:t>
            </w:r>
            <w:r w:rsidR="00750F7D" w:rsidRPr="00AE2C48">
              <w:rPr>
                <w:rFonts w:asciiTheme="minorHAnsi" w:hAnsiTheme="minorHAnsi" w:cstheme="minorHAnsi"/>
              </w:rPr>
              <w:t xml:space="preserve">l’environnement local et des activités menées lors des périodes de stage afin d’analyser et d’enrichir l’étude de situations concrètes et d’analyser la vente et le conseil client. </w:t>
            </w:r>
          </w:p>
          <w:p w:rsidR="0034187E" w:rsidRPr="00AE2C48" w:rsidRDefault="0034187E" w:rsidP="00697954">
            <w:pPr>
              <w:spacing w:after="0" w:line="240" w:lineRule="auto"/>
              <w:rPr>
                <w:rFonts w:asciiTheme="minorHAnsi" w:hAnsiTheme="minorHAnsi" w:cstheme="minorHAnsi"/>
              </w:rPr>
            </w:pPr>
          </w:p>
          <w:p w:rsidR="007C1EE9" w:rsidRPr="00AE2C48" w:rsidRDefault="0034187E" w:rsidP="00697954">
            <w:pPr>
              <w:spacing w:after="0" w:line="240" w:lineRule="auto"/>
              <w:rPr>
                <w:rFonts w:asciiTheme="minorHAnsi" w:hAnsiTheme="minorHAnsi" w:cstheme="minorHAnsi"/>
              </w:rPr>
            </w:pPr>
            <w:r w:rsidRPr="00AE2C48">
              <w:rPr>
                <w:rFonts w:asciiTheme="minorHAnsi" w:hAnsiTheme="minorHAnsi" w:cstheme="minorHAnsi"/>
              </w:rPr>
              <w:t>Montrer la complémentarité de l’étape de préparation de la vente avec l’offre de produits et service étudiée dans le bloc de compétences n°2 animer et dynamiser l’offre commerciale.</w:t>
            </w:r>
          </w:p>
          <w:p w:rsidR="00B14A8A" w:rsidRPr="00AE2C48" w:rsidRDefault="00B14A8A" w:rsidP="00697954">
            <w:pPr>
              <w:spacing w:after="0" w:line="240" w:lineRule="auto"/>
              <w:rPr>
                <w:rFonts w:asciiTheme="minorHAnsi" w:hAnsiTheme="minorHAnsi" w:cstheme="minorHAnsi"/>
              </w:rPr>
            </w:pPr>
          </w:p>
          <w:p w:rsidR="007B7468" w:rsidRPr="00AE2C48" w:rsidRDefault="00147F01" w:rsidP="00697954">
            <w:pPr>
              <w:spacing w:after="0" w:line="240" w:lineRule="auto"/>
              <w:rPr>
                <w:rFonts w:asciiTheme="minorHAnsi" w:hAnsiTheme="minorHAnsi" w:cstheme="minorHAnsi"/>
              </w:rPr>
            </w:pPr>
            <w:r w:rsidRPr="00147F01">
              <w:rPr>
                <w:rFonts w:asciiTheme="minorHAnsi" w:hAnsiTheme="minorHAnsi" w:cstheme="minorHAnsi"/>
                <w:caps/>
              </w:rPr>
              <w:t>é</w:t>
            </w:r>
            <w:r w:rsidR="007B7468" w:rsidRPr="00AE2C48">
              <w:rPr>
                <w:rFonts w:asciiTheme="minorHAnsi" w:hAnsiTheme="minorHAnsi" w:cstheme="minorHAnsi"/>
              </w:rPr>
              <w:t>tudier le processus d’achat de clients pour des produits divers (banal, anomal).</w:t>
            </w:r>
            <w:r w:rsidR="007C1EE9" w:rsidRPr="00AE2C48">
              <w:rPr>
                <w:rFonts w:asciiTheme="minorHAnsi" w:hAnsiTheme="minorHAnsi" w:cstheme="minorHAnsi"/>
              </w:rPr>
              <w:t xml:space="preserve"> </w:t>
            </w:r>
            <w:r w:rsidR="00B14A8A" w:rsidRPr="00AE2C48">
              <w:rPr>
                <w:rFonts w:asciiTheme="minorHAnsi" w:hAnsiTheme="minorHAnsi" w:cstheme="minorHAnsi"/>
              </w:rPr>
              <w:t xml:space="preserve">S’appuyer sur des modèles de processus de décision d’achat </w:t>
            </w:r>
            <w:r w:rsidR="00B14A8A" w:rsidRPr="00AE2C48">
              <w:rPr>
                <w:rFonts w:asciiTheme="minorHAnsi" w:hAnsiTheme="minorHAnsi" w:cstheme="minorHAnsi"/>
              </w:rPr>
              <w:lastRenderedPageBreak/>
              <w:t>et une matrice de sélection (choix des critères, pondérations, utilisation sur un échantillon de clients).</w:t>
            </w:r>
          </w:p>
          <w:p w:rsidR="00C2424A" w:rsidRPr="00AE2C48" w:rsidRDefault="00C2424A" w:rsidP="00697954">
            <w:pPr>
              <w:spacing w:after="0" w:line="240" w:lineRule="auto"/>
              <w:rPr>
                <w:rFonts w:asciiTheme="minorHAnsi" w:hAnsiTheme="minorHAnsi" w:cstheme="minorHAnsi"/>
              </w:rPr>
            </w:pPr>
          </w:p>
          <w:p w:rsidR="001413D3" w:rsidRPr="00AE2C48" w:rsidRDefault="001413D3" w:rsidP="00697954">
            <w:pPr>
              <w:spacing w:after="0" w:line="240" w:lineRule="auto"/>
              <w:rPr>
                <w:rFonts w:asciiTheme="minorHAnsi" w:hAnsiTheme="minorHAnsi" w:cstheme="minorHAnsi"/>
              </w:rPr>
            </w:pPr>
            <w:r w:rsidRPr="00AE2C48">
              <w:rPr>
                <w:rFonts w:asciiTheme="minorHAnsi" w:hAnsiTheme="minorHAnsi" w:cstheme="minorHAnsi"/>
              </w:rPr>
              <w:t xml:space="preserve">Réaliser une veille informationnelle concernant la demande (évolution des besoins, motivations et comportements d’achat) afin de comprendre le client et </w:t>
            </w:r>
            <w:r w:rsidR="00074078">
              <w:rPr>
                <w:rFonts w:asciiTheme="minorHAnsi" w:hAnsiTheme="minorHAnsi" w:cstheme="minorHAnsi"/>
              </w:rPr>
              <w:t>d’</w:t>
            </w:r>
            <w:r w:rsidRPr="00AE2C48">
              <w:rPr>
                <w:rFonts w:asciiTheme="minorHAnsi" w:hAnsiTheme="minorHAnsi" w:cstheme="minorHAnsi"/>
              </w:rPr>
              <w:t>adapter son argumentation.</w:t>
            </w:r>
          </w:p>
          <w:p w:rsidR="001413D3" w:rsidRPr="00AE2C48" w:rsidRDefault="001413D3" w:rsidP="00697954">
            <w:pPr>
              <w:spacing w:after="0" w:line="240" w:lineRule="auto"/>
              <w:rPr>
                <w:rFonts w:asciiTheme="minorHAnsi" w:hAnsiTheme="minorHAnsi" w:cstheme="minorHAnsi"/>
              </w:rPr>
            </w:pPr>
            <w:r w:rsidRPr="00AE2C48">
              <w:rPr>
                <w:rFonts w:asciiTheme="minorHAnsi" w:hAnsiTheme="minorHAnsi" w:cstheme="minorHAnsi"/>
              </w:rPr>
              <w:t>Analyser l’évolution du comportement d’achat en tenant compte des outils digitaux : veille informationnelle du consommateur (outils digitaux de comparaison des spécificités des produits et des services, des prix, achats par le biais des objets connectés, développement des applications d’achat de produits d’occasion …).</w:t>
            </w:r>
          </w:p>
          <w:p w:rsidR="007C1EE9" w:rsidRPr="00AE2C48" w:rsidRDefault="007C1EE9" w:rsidP="00697954">
            <w:pPr>
              <w:spacing w:after="0" w:line="240" w:lineRule="auto"/>
              <w:rPr>
                <w:rFonts w:asciiTheme="minorHAnsi" w:hAnsiTheme="minorHAnsi" w:cstheme="minorHAnsi"/>
              </w:rPr>
            </w:pPr>
            <w:r w:rsidRPr="00AE2C48">
              <w:rPr>
                <w:rFonts w:asciiTheme="minorHAnsi" w:hAnsiTheme="minorHAnsi" w:cstheme="minorHAnsi"/>
              </w:rPr>
              <w:t xml:space="preserve">Faire prendre conscience de l’importance du savoir-être par des jeux de rôles, </w:t>
            </w:r>
            <w:r w:rsidR="00074078">
              <w:rPr>
                <w:rFonts w:asciiTheme="minorHAnsi" w:hAnsiTheme="minorHAnsi" w:cstheme="minorHAnsi"/>
              </w:rPr>
              <w:t xml:space="preserve">par </w:t>
            </w:r>
            <w:r w:rsidRPr="00AE2C48">
              <w:rPr>
                <w:rFonts w:asciiTheme="minorHAnsi" w:hAnsiTheme="minorHAnsi" w:cstheme="minorHAnsi"/>
              </w:rPr>
              <w:t>l’exploitation de vidéos, ...</w:t>
            </w:r>
          </w:p>
          <w:p w:rsidR="00C2424A" w:rsidRPr="00AE2C48" w:rsidRDefault="00C2424A" w:rsidP="00697954">
            <w:pPr>
              <w:spacing w:after="0" w:line="240" w:lineRule="auto"/>
              <w:rPr>
                <w:rFonts w:asciiTheme="minorHAnsi" w:hAnsiTheme="minorHAnsi" w:cstheme="minorHAnsi"/>
              </w:rPr>
            </w:pPr>
            <w:r w:rsidRPr="00AE2C48">
              <w:rPr>
                <w:rFonts w:asciiTheme="minorHAnsi" w:hAnsiTheme="minorHAnsi" w:cstheme="minorHAnsi"/>
              </w:rPr>
              <w:t xml:space="preserve">Créer des grilles d’évaluation ou de positionnement </w:t>
            </w:r>
            <w:r w:rsidR="00C70286" w:rsidRPr="00AE2C48">
              <w:rPr>
                <w:rFonts w:asciiTheme="minorHAnsi" w:hAnsiTheme="minorHAnsi" w:cstheme="minorHAnsi"/>
              </w:rPr>
              <w:t xml:space="preserve">à chaque étape de la vente </w:t>
            </w:r>
            <w:r w:rsidRPr="00AE2C48">
              <w:rPr>
                <w:rFonts w:asciiTheme="minorHAnsi" w:hAnsiTheme="minorHAnsi" w:cstheme="minorHAnsi"/>
              </w:rPr>
              <w:t xml:space="preserve">: auto critique et remédiations. </w:t>
            </w:r>
          </w:p>
          <w:p w:rsidR="004969E6" w:rsidRPr="00AE2C48" w:rsidRDefault="00147F01" w:rsidP="00697954">
            <w:pPr>
              <w:spacing w:after="0" w:line="240" w:lineRule="auto"/>
              <w:rPr>
                <w:rFonts w:asciiTheme="minorHAnsi" w:hAnsiTheme="minorHAnsi" w:cstheme="minorHAnsi"/>
              </w:rPr>
            </w:pPr>
            <w:r w:rsidRPr="00147F01">
              <w:rPr>
                <w:rFonts w:asciiTheme="minorHAnsi" w:hAnsiTheme="minorHAnsi" w:cstheme="minorHAnsi"/>
                <w:caps/>
              </w:rPr>
              <w:t>à</w:t>
            </w:r>
            <w:r w:rsidR="002F16AD" w:rsidRPr="00AE2C48">
              <w:rPr>
                <w:rFonts w:asciiTheme="minorHAnsi" w:hAnsiTheme="minorHAnsi" w:cstheme="minorHAnsi"/>
              </w:rPr>
              <w:t xml:space="preserve"> partir de données clients, e</w:t>
            </w:r>
            <w:r w:rsidR="007B7468" w:rsidRPr="00AE2C48">
              <w:rPr>
                <w:rFonts w:asciiTheme="minorHAnsi" w:hAnsiTheme="minorHAnsi" w:cstheme="minorHAnsi"/>
              </w:rPr>
              <w:t>xploiter l’informa</w:t>
            </w:r>
            <w:r w:rsidR="002F16AD" w:rsidRPr="00AE2C48">
              <w:rPr>
                <w:rFonts w:asciiTheme="minorHAnsi" w:hAnsiTheme="minorHAnsi" w:cstheme="minorHAnsi"/>
              </w:rPr>
              <w:t>tion</w:t>
            </w:r>
            <w:r w:rsidR="004969E6" w:rsidRPr="00AE2C48">
              <w:rPr>
                <w:rFonts w:asciiTheme="minorHAnsi" w:hAnsiTheme="minorHAnsi" w:cstheme="minorHAnsi"/>
              </w:rPr>
              <w:t xml:space="preserve"> (analyse qualitative de la demande) dans l’optique de </w:t>
            </w:r>
            <w:r w:rsidR="002F16AD" w:rsidRPr="00AE2C48">
              <w:rPr>
                <w:rFonts w:asciiTheme="minorHAnsi" w:hAnsiTheme="minorHAnsi" w:cstheme="minorHAnsi"/>
              </w:rPr>
              <w:t xml:space="preserve">personnaliser la relation et de créer </w:t>
            </w:r>
            <w:r w:rsidR="005667EC" w:rsidRPr="00AE2C48">
              <w:rPr>
                <w:rFonts w:asciiTheme="minorHAnsi" w:hAnsiTheme="minorHAnsi" w:cstheme="minorHAnsi"/>
              </w:rPr>
              <w:t xml:space="preserve">un </w:t>
            </w:r>
            <w:r w:rsidR="002F16AD" w:rsidRPr="00AE2C48">
              <w:rPr>
                <w:rFonts w:asciiTheme="minorHAnsi" w:hAnsiTheme="minorHAnsi" w:cstheme="minorHAnsi"/>
              </w:rPr>
              <w:t>climat de confiance propice au conseil et à la vente.</w:t>
            </w:r>
          </w:p>
          <w:p w:rsidR="008648C8" w:rsidRPr="00AE2C48" w:rsidRDefault="00147F01" w:rsidP="00697954">
            <w:pPr>
              <w:spacing w:after="0" w:line="240" w:lineRule="auto"/>
              <w:rPr>
                <w:rFonts w:asciiTheme="minorHAnsi" w:hAnsiTheme="minorHAnsi" w:cstheme="minorHAnsi"/>
              </w:rPr>
            </w:pPr>
            <w:r w:rsidRPr="00147F01">
              <w:rPr>
                <w:rFonts w:asciiTheme="minorHAnsi" w:hAnsiTheme="minorHAnsi" w:cstheme="minorHAnsi"/>
                <w:caps/>
              </w:rPr>
              <w:t>à</w:t>
            </w:r>
            <w:r w:rsidR="007C1EE9" w:rsidRPr="00AE2C48">
              <w:rPr>
                <w:rFonts w:asciiTheme="minorHAnsi" w:hAnsiTheme="minorHAnsi" w:cstheme="minorHAnsi"/>
              </w:rPr>
              <w:t xml:space="preserve"> partir d’exemples concrets, montrer que la disponibilité des produ</w:t>
            </w:r>
            <w:r w:rsidR="00BC4572" w:rsidRPr="00AE2C48">
              <w:rPr>
                <w:rFonts w:asciiTheme="minorHAnsi" w:hAnsiTheme="minorHAnsi" w:cstheme="minorHAnsi"/>
              </w:rPr>
              <w:t>its ne se limite pas aux stocks présents ni à l’offre en</w:t>
            </w:r>
            <w:r w:rsidR="007C1EE9" w:rsidRPr="00AE2C48">
              <w:rPr>
                <w:rFonts w:asciiTheme="minorHAnsi" w:hAnsiTheme="minorHAnsi" w:cstheme="minorHAnsi"/>
              </w:rPr>
              <w:t xml:space="preserve"> magasin</w:t>
            </w:r>
            <w:r w:rsidR="00C2424A" w:rsidRPr="00AE2C48">
              <w:rPr>
                <w:rFonts w:asciiTheme="minorHAnsi" w:hAnsiTheme="minorHAnsi" w:cstheme="minorHAnsi"/>
              </w:rPr>
              <w:t>.</w:t>
            </w:r>
            <w:r w:rsidR="007C1EE9" w:rsidRPr="00AE2C48">
              <w:rPr>
                <w:rFonts w:asciiTheme="minorHAnsi" w:hAnsiTheme="minorHAnsi" w:cstheme="minorHAnsi"/>
              </w:rPr>
              <w:t xml:space="preserve"> </w:t>
            </w:r>
          </w:p>
          <w:p w:rsidR="004969E6" w:rsidRPr="00AE2C48" w:rsidRDefault="00334404" w:rsidP="00697954">
            <w:pPr>
              <w:spacing w:after="0" w:line="240" w:lineRule="auto"/>
              <w:rPr>
                <w:rFonts w:asciiTheme="minorHAnsi" w:hAnsiTheme="minorHAnsi" w:cstheme="minorHAnsi"/>
              </w:rPr>
            </w:pPr>
            <w:r w:rsidRPr="00AE2C48">
              <w:rPr>
                <w:rFonts w:asciiTheme="minorHAnsi" w:hAnsiTheme="minorHAnsi" w:cstheme="minorHAnsi"/>
              </w:rPr>
              <w:t>Expliquer et illustrer l</w:t>
            </w:r>
            <w:r w:rsidR="004969E6" w:rsidRPr="00AE2C48">
              <w:rPr>
                <w:rFonts w:asciiTheme="minorHAnsi" w:hAnsiTheme="minorHAnsi" w:cstheme="minorHAnsi"/>
              </w:rPr>
              <w:t>a notion de « </w:t>
            </w:r>
            <w:proofErr w:type="spellStart"/>
            <w:r w:rsidR="004969E6" w:rsidRPr="00147F01">
              <w:rPr>
                <w:rFonts w:asciiTheme="minorHAnsi" w:hAnsiTheme="minorHAnsi" w:cstheme="minorHAnsi"/>
                <w:i/>
              </w:rPr>
              <w:t>phygitalisation</w:t>
            </w:r>
            <w:proofErr w:type="spellEnd"/>
            <w:r w:rsidR="004969E6" w:rsidRPr="00AE2C48">
              <w:rPr>
                <w:rFonts w:asciiTheme="minorHAnsi" w:hAnsiTheme="minorHAnsi" w:cstheme="minorHAnsi"/>
              </w:rPr>
              <w:t> »</w:t>
            </w:r>
            <w:r w:rsidR="0077322A" w:rsidRPr="00AE2C48">
              <w:rPr>
                <w:rFonts w:asciiTheme="minorHAnsi" w:hAnsiTheme="minorHAnsi" w:cstheme="minorHAnsi"/>
              </w:rPr>
              <w:t xml:space="preserve"> </w:t>
            </w:r>
            <w:r w:rsidR="00147F01">
              <w:rPr>
                <w:rFonts w:asciiTheme="minorHAnsi" w:hAnsiTheme="minorHAnsi" w:cstheme="minorHAnsi"/>
              </w:rPr>
              <w:t>de l’unité commerciale</w:t>
            </w:r>
            <w:r w:rsidR="0077322A" w:rsidRPr="00AE2C48">
              <w:rPr>
                <w:rFonts w:asciiTheme="minorHAnsi" w:hAnsiTheme="minorHAnsi" w:cstheme="minorHAnsi"/>
              </w:rPr>
              <w:t xml:space="preserve"> en réponse à de</w:t>
            </w:r>
            <w:r w:rsidR="004969E6" w:rsidRPr="00AE2C48">
              <w:rPr>
                <w:rFonts w:asciiTheme="minorHAnsi" w:hAnsiTheme="minorHAnsi" w:cstheme="minorHAnsi"/>
              </w:rPr>
              <w:t xml:space="preserve"> </w:t>
            </w:r>
            <w:r w:rsidR="0077322A" w:rsidRPr="00AE2C48">
              <w:rPr>
                <w:rFonts w:asciiTheme="minorHAnsi" w:hAnsiTheme="minorHAnsi" w:cstheme="minorHAnsi"/>
              </w:rPr>
              <w:t xml:space="preserve">nouveaux </w:t>
            </w:r>
            <w:r w:rsidR="004969E6" w:rsidRPr="00AE2C48">
              <w:rPr>
                <w:rFonts w:asciiTheme="minorHAnsi" w:hAnsiTheme="minorHAnsi" w:cstheme="minorHAnsi"/>
              </w:rPr>
              <w:t>parcours client.</w:t>
            </w:r>
          </w:p>
          <w:p w:rsidR="00A929D2" w:rsidRPr="00AE2C48" w:rsidRDefault="00A929D2" w:rsidP="00697954">
            <w:pPr>
              <w:spacing w:after="0" w:line="240" w:lineRule="auto"/>
              <w:rPr>
                <w:rFonts w:asciiTheme="minorHAnsi" w:hAnsiTheme="minorHAnsi" w:cstheme="minorHAnsi"/>
              </w:rPr>
            </w:pPr>
            <w:r w:rsidRPr="00AE2C48">
              <w:rPr>
                <w:rFonts w:asciiTheme="minorHAnsi" w:hAnsiTheme="minorHAnsi" w:cstheme="minorHAnsi"/>
              </w:rPr>
              <w:t>Préparer un dossier de vente (création de fiches produits, élaboration d’outils d’aide à la vente…)</w:t>
            </w:r>
            <w:r w:rsidR="00C2424A" w:rsidRPr="00AE2C48">
              <w:rPr>
                <w:rFonts w:asciiTheme="minorHAnsi" w:hAnsiTheme="minorHAnsi" w:cstheme="minorHAnsi"/>
              </w:rPr>
              <w:t>.</w:t>
            </w:r>
          </w:p>
          <w:p w:rsidR="004969E6" w:rsidRPr="00AE2C48" w:rsidRDefault="00A929D2" w:rsidP="00697954">
            <w:pPr>
              <w:spacing w:after="0" w:line="240" w:lineRule="auto"/>
              <w:rPr>
                <w:rFonts w:asciiTheme="minorHAnsi" w:hAnsiTheme="minorHAnsi" w:cstheme="minorHAnsi"/>
              </w:rPr>
            </w:pPr>
            <w:r w:rsidRPr="00AE2C48">
              <w:rPr>
                <w:rFonts w:asciiTheme="minorHAnsi" w:hAnsiTheme="minorHAnsi" w:cstheme="minorHAnsi"/>
              </w:rPr>
              <w:t>Exploiter les formations internes de certaines enseignes qui utilisent des outils de e-learning ou des supports de formation interne</w:t>
            </w:r>
          </w:p>
          <w:p w:rsidR="00A929D2" w:rsidRPr="00AE2C48" w:rsidRDefault="00A929D2" w:rsidP="00697954">
            <w:pPr>
              <w:spacing w:after="0" w:line="240" w:lineRule="auto"/>
              <w:rPr>
                <w:rFonts w:asciiTheme="minorHAnsi" w:hAnsiTheme="minorHAnsi" w:cstheme="minorHAnsi"/>
              </w:rPr>
            </w:pPr>
            <w:r w:rsidRPr="00AE2C48">
              <w:rPr>
                <w:rFonts w:asciiTheme="minorHAnsi" w:hAnsiTheme="minorHAnsi" w:cstheme="minorHAnsi"/>
              </w:rPr>
              <w:t>Analyser différents secteurs d’activité pour montrer l’importance relative de la préparation de la vente (luxe, distribution spécialisée…)</w:t>
            </w:r>
          </w:p>
          <w:p w:rsidR="00A929D2" w:rsidRPr="00AE2C48" w:rsidRDefault="00A929D2" w:rsidP="00697954">
            <w:pPr>
              <w:spacing w:after="0" w:line="240" w:lineRule="auto"/>
              <w:rPr>
                <w:rFonts w:asciiTheme="minorHAnsi" w:hAnsiTheme="minorHAnsi" w:cstheme="minorHAnsi"/>
              </w:rPr>
            </w:pPr>
          </w:p>
          <w:p w:rsidR="00A929D2" w:rsidRPr="00AE2C48" w:rsidRDefault="00A929D2" w:rsidP="00697954">
            <w:pPr>
              <w:spacing w:after="0" w:line="240" w:lineRule="auto"/>
              <w:rPr>
                <w:rFonts w:asciiTheme="minorHAnsi" w:hAnsiTheme="minorHAnsi" w:cstheme="minorHAnsi"/>
              </w:rPr>
            </w:pPr>
            <w:r w:rsidRPr="00AE2C48">
              <w:rPr>
                <w:rFonts w:asciiTheme="minorHAnsi" w:hAnsiTheme="minorHAnsi" w:cstheme="minorHAnsi"/>
              </w:rPr>
              <w:t>Réaliser des simulations d’accueil en vue d’analyser les composantes verbales et non verbales, des entrainements à l’écoute active</w:t>
            </w:r>
          </w:p>
          <w:p w:rsidR="00A929D2" w:rsidRPr="00AE2C48" w:rsidRDefault="00A929D2" w:rsidP="00697954">
            <w:pPr>
              <w:spacing w:after="0" w:line="240" w:lineRule="auto"/>
              <w:rPr>
                <w:rFonts w:asciiTheme="minorHAnsi" w:hAnsiTheme="minorHAnsi" w:cstheme="minorHAnsi"/>
              </w:rPr>
            </w:pPr>
            <w:r w:rsidRPr="00AE2C48">
              <w:rPr>
                <w:rFonts w:asciiTheme="minorHAnsi" w:hAnsiTheme="minorHAnsi" w:cstheme="minorHAnsi"/>
              </w:rPr>
              <w:t xml:space="preserve">Créer, simuler et analyser des situations d’accueil téléphonique, sur des chats, des assistants virtuels- </w:t>
            </w:r>
            <w:proofErr w:type="spellStart"/>
            <w:r w:rsidRPr="00147F01">
              <w:rPr>
                <w:rFonts w:asciiTheme="minorHAnsi" w:hAnsiTheme="minorHAnsi" w:cstheme="minorHAnsi"/>
                <w:i/>
              </w:rPr>
              <w:t>chatbot</w:t>
            </w:r>
            <w:proofErr w:type="spellEnd"/>
            <w:r w:rsidRPr="00AE2C48">
              <w:rPr>
                <w:rFonts w:asciiTheme="minorHAnsi" w:hAnsiTheme="minorHAnsi" w:cstheme="minorHAnsi"/>
              </w:rPr>
              <w:t xml:space="preserve"> (notamment en utilisant des </w:t>
            </w:r>
            <w:r w:rsidRPr="00AE2C48">
              <w:rPr>
                <w:rFonts w:asciiTheme="minorHAnsi" w:hAnsiTheme="minorHAnsi" w:cstheme="minorHAnsi"/>
              </w:rPr>
              <w:lastRenderedPageBreak/>
              <w:t xml:space="preserve">applications en ligne), … </w:t>
            </w:r>
          </w:p>
          <w:p w:rsidR="005667EC" w:rsidRPr="00AE2C48" w:rsidRDefault="005667EC" w:rsidP="00697954">
            <w:pPr>
              <w:spacing w:after="0" w:line="240" w:lineRule="auto"/>
              <w:rPr>
                <w:rFonts w:asciiTheme="minorHAnsi" w:hAnsiTheme="minorHAnsi" w:cstheme="minorHAnsi"/>
              </w:rPr>
            </w:pPr>
          </w:p>
          <w:p w:rsidR="004969E6" w:rsidRPr="00AE2C48" w:rsidRDefault="00334404" w:rsidP="00697954">
            <w:pPr>
              <w:spacing w:after="0" w:line="240" w:lineRule="auto"/>
              <w:rPr>
                <w:rFonts w:asciiTheme="minorHAnsi" w:hAnsiTheme="minorHAnsi" w:cstheme="minorHAnsi"/>
              </w:rPr>
            </w:pPr>
            <w:r w:rsidRPr="00AE2C48">
              <w:rPr>
                <w:rFonts w:asciiTheme="minorHAnsi" w:hAnsiTheme="minorHAnsi" w:cstheme="minorHAnsi"/>
              </w:rPr>
              <w:t>Explorer systématiquement l</w:t>
            </w:r>
            <w:r w:rsidR="004969E6" w:rsidRPr="00AE2C48">
              <w:rPr>
                <w:rFonts w:asciiTheme="minorHAnsi" w:hAnsiTheme="minorHAnsi" w:cstheme="minorHAnsi"/>
              </w:rPr>
              <w:t xml:space="preserve">’expérience client dans un contexte </w:t>
            </w:r>
            <w:proofErr w:type="spellStart"/>
            <w:r w:rsidR="004969E6" w:rsidRPr="00AE2C48">
              <w:rPr>
                <w:rFonts w:asciiTheme="minorHAnsi" w:hAnsiTheme="minorHAnsi" w:cstheme="minorHAnsi"/>
              </w:rPr>
              <w:t>omnicanal</w:t>
            </w:r>
            <w:proofErr w:type="spellEnd"/>
            <w:r w:rsidR="004969E6" w:rsidRPr="00AE2C48">
              <w:rPr>
                <w:rFonts w:asciiTheme="minorHAnsi" w:hAnsiTheme="minorHAnsi" w:cstheme="minorHAnsi"/>
              </w:rPr>
              <w:t>.</w:t>
            </w:r>
          </w:p>
          <w:p w:rsidR="00C70286" w:rsidRPr="00AE2C48" w:rsidRDefault="00C70286" w:rsidP="00697954">
            <w:pPr>
              <w:spacing w:after="0" w:line="240" w:lineRule="auto"/>
              <w:rPr>
                <w:rFonts w:asciiTheme="minorHAnsi" w:hAnsiTheme="minorHAnsi" w:cstheme="minorHAnsi"/>
              </w:rPr>
            </w:pPr>
          </w:p>
          <w:p w:rsidR="00750F7D" w:rsidRPr="00AE2C48" w:rsidRDefault="00655B60" w:rsidP="00697954">
            <w:pPr>
              <w:spacing w:after="0" w:line="240" w:lineRule="auto"/>
              <w:rPr>
                <w:rFonts w:asciiTheme="minorHAnsi" w:hAnsiTheme="minorHAnsi" w:cstheme="minorHAnsi"/>
              </w:rPr>
            </w:pPr>
            <w:r w:rsidRPr="00AE2C48">
              <w:rPr>
                <w:rFonts w:asciiTheme="minorHAnsi" w:hAnsiTheme="minorHAnsi" w:cstheme="minorHAnsi"/>
              </w:rPr>
              <w:t>Utiliser les supports digitaux</w:t>
            </w:r>
            <w:r w:rsidR="007B13C8" w:rsidRPr="00AE2C48">
              <w:rPr>
                <w:rFonts w:asciiTheme="minorHAnsi" w:hAnsiTheme="minorHAnsi" w:cstheme="minorHAnsi"/>
              </w:rPr>
              <w:t xml:space="preserve"> </w:t>
            </w:r>
            <w:r w:rsidR="00074078">
              <w:rPr>
                <w:rFonts w:asciiTheme="minorHAnsi" w:hAnsiTheme="minorHAnsi" w:cstheme="minorHAnsi"/>
              </w:rPr>
              <w:t>destinés aux</w:t>
            </w:r>
            <w:r w:rsidR="007B13C8" w:rsidRPr="00AE2C48">
              <w:rPr>
                <w:rFonts w:asciiTheme="minorHAnsi" w:hAnsiTheme="minorHAnsi" w:cstheme="minorHAnsi"/>
              </w:rPr>
              <w:t xml:space="preserve"> vendeurs</w:t>
            </w:r>
            <w:r w:rsidRPr="00AE2C48">
              <w:rPr>
                <w:rFonts w:asciiTheme="minorHAnsi" w:hAnsiTheme="minorHAnsi" w:cstheme="minorHAnsi"/>
              </w:rPr>
              <w:t xml:space="preserve"> (tablettes</w:t>
            </w:r>
            <w:r w:rsidR="00074078">
              <w:rPr>
                <w:rFonts w:asciiTheme="minorHAnsi" w:hAnsiTheme="minorHAnsi" w:cstheme="minorHAnsi"/>
              </w:rPr>
              <w:t xml:space="preserve"> par exemple</w:t>
            </w:r>
            <w:r w:rsidR="00007852" w:rsidRPr="00AE2C48">
              <w:rPr>
                <w:rFonts w:asciiTheme="minorHAnsi" w:hAnsiTheme="minorHAnsi" w:cstheme="minorHAnsi"/>
              </w:rPr>
              <w:t>) pour accéder aux données client</w:t>
            </w:r>
            <w:r w:rsidR="007B13C8" w:rsidRPr="00AE2C48">
              <w:rPr>
                <w:rFonts w:asciiTheme="minorHAnsi" w:hAnsiTheme="minorHAnsi" w:cstheme="minorHAnsi"/>
              </w:rPr>
              <w:t xml:space="preserve">s, à la gestion des stocks, au catalogue du réseau </w:t>
            </w:r>
            <w:r w:rsidR="00074078">
              <w:rPr>
                <w:rFonts w:asciiTheme="minorHAnsi" w:hAnsiTheme="minorHAnsi" w:cstheme="minorHAnsi"/>
              </w:rPr>
              <w:t>aux fins de</w:t>
            </w:r>
            <w:r w:rsidR="007B13C8" w:rsidRPr="00AE2C48">
              <w:rPr>
                <w:rFonts w:asciiTheme="minorHAnsi" w:hAnsiTheme="minorHAnsi" w:cstheme="minorHAnsi"/>
              </w:rPr>
              <w:t> :</w:t>
            </w:r>
          </w:p>
          <w:p w:rsidR="007B13C8" w:rsidRPr="00AE2C48" w:rsidRDefault="007B13C8" w:rsidP="007B13C8">
            <w:pPr>
              <w:pStyle w:val="Paragraphedeliste"/>
              <w:numPr>
                <w:ilvl w:val="0"/>
                <w:numId w:val="14"/>
              </w:numPr>
              <w:rPr>
                <w:rFonts w:asciiTheme="minorHAnsi" w:hAnsiTheme="minorHAnsi" w:cstheme="minorHAnsi"/>
                <w:sz w:val="22"/>
                <w:szCs w:val="22"/>
              </w:rPr>
            </w:pPr>
            <w:r w:rsidRPr="00AE2C48">
              <w:rPr>
                <w:rFonts w:asciiTheme="minorHAnsi" w:hAnsiTheme="minorHAnsi" w:cstheme="minorHAnsi"/>
                <w:sz w:val="22"/>
                <w:szCs w:val="22"/>
              </w:rPr>
              <w:t>Analyser le profil client, détecter les besoins</w:t>
            </w:r>
          </w:p>
          <w:p w:rsidR="007B13C8" w:rsidRPr="00AE2C48" w:rsidRDefault="004D50A5" w:rsidP="004D50A5">
            <w:pPr>
              <w:pStyle w:val="Paragraphedeliste"/>
              <w:numPr>
                <w:ilvl w:val="0"/>
                <w:numId w:val="14"/>
              </w:numPr>
              <w:rPr>
                <w:rFonts w:asciiTheme="minorHAnsi" w:hAnsiTheme="minorHAnsi" w:cstheme="minorHAnsi"/>
                <w:sz w:val="22"/>
                <w:szCs w:val="22"/>
              </w:rPr>
            </w:pPr>
            <w:r w:rsidRPr="00AE2C48">
              <w:rPr>
                <w:rFonts w:asciiTheme="minorHAnsi" w:hAnsiTheme="minorHAnsi" w:cstheme="minorHAnsi"/>
                <w:sz w:val="22"/>
                <w:szCs w:val="22"/>
              </w:rPr>
              <w:t>Faire une offre adaptée et/ou p</w:t>
            </w:r>
            <w:r w:rsidR="007B13C8" w:rsidRPr="00AE2C48">
              <w:rPr>
                <w:rFonts w:asciiTheme="minorHAnsi" w:hAnsiTheme="minorHAnsi" w:cstheme="minorHAnsi"/>
                <w:sz w:val="22"/>
                <w:szCs w:val="22"/>
              </w:rPr>
              <w:t>roposer une commande</w:t>
            </w:r>
          </w:p>
          <w:p w:rsidR="004D50A5" w:rsidRPr="00AE2C48" w:rsidRDefault="004D50A5" w:rsidP="007B13C8">
            <w:pPr>
              <w:pStyle w:val="Paragraphedeliste"/>
              <w:numPr>
                <w:ilvl w:val="0"/>
                <w:numId w:val="14"/>
              </w:numPr>
              <w:rPr>
                <w:rFonts w:asciiTheme="minorHAnsi" w:hAnsiTheme="minorHAnsi" w:cstheme="minorHAnsi"/>
                <w:sz w:val="22"/>
                <w:szCs w:val="22"/>
              </w:rPr>
            </w:pPr>
            <w:r w:rsidRPr="00AE2C48">
              <w:rPr>
                <w:rFonts w:asciiTheme="minorHAnsi" w:hAnsiTheme="minorHAnsi" w:cstheme="minorHAnsi"/>
                <w:sz w:val="22"/>
                <w:szCs w:val="22"/>
              </w:rPr>
              <w:t xml:space="preserve">Proposer ou réaliser de nouveaux référencements de produits </w:t>
            </w:r>
          </w:p>
          <w:p w:rsidR="004969E6" w:rsidRPr="00AE2C48" w:rsidRDefault="004969E6" w:rsidP="00697954">
            <w:pPr>
              <w:spacing w:after="0" w:line="240" w:lineRule="auto"/>
              <w:rPr>
                <w:rFonts w:asciiTheme="minorHAnsi" w:hAnsiTheme="minorHAnsi" w:cstheme="minorHAnsi"/>
              </w:rPr>
            </w:pPr>
          </w:p>
          <w:p w:rsidR="004D50A5" w:rsidRPr="00AE2C48" w:rsidRDefault="004D50A5" w:rsidP="004D50A5">
            <w:pPr>
              <w:spacing w:after="0"/>
              <w:rPr>
                <w:rFonts w:asciiTheme="minorHAnsi" w:hAnsiTheme="minorHAnsi" w:cstheme="minorHAnsi"/>
              </w:rPr>
            </w:pPr>
            <w:r w:rsidRPr="00AE2C48">
              <w:rPr>
                <w:rFonts w:asciiTheme="minorHAnsi" w:hAnsiTheme="minorHAnsi" w:cstheme="minorHAnsi"/>
              </w:rPr>
              <w:t xml:space="preserve">Adapter </w:t>
            </w:r>
            <w:r w:rsidR="000A2FC0" w:rsidRPr="00AE2C48">
              <w:rPr>
                <w:rFonts w:asciiTheme="minorHAnsi" w:hAnsiTheme="minorHAnsi" w:cstheme="minorHAnsi"/>
              </w:rPr>
              <w:t xml:space="preserve">en continu </w:t>
            </w:r>
            <w:r w:rsidRPr="00AE2C48">
              <w:rPr>
                <w:rFonts w:asciiTheme="minorHAnsi" w:hAnsiTheme="minorHAnsi" w:cstheme="minorHAnsi"/>
              </w:rPr>
              <w:t>son argumentation aux profils et attentes ainsi déterminés</w:t>
            </w:r>
            <w:r w:rsidR="000A2FC0" w:rsidRPr="00AE2C48">
              <w:rPr>
                <w:rFonts w:asciiTheme="minorHAnsi" w:hAnsiTheme="minorHAnsi" w:cstheme="minorHAnsi"/>
              </w:rPr>
              <w:t> :</w:t>
            </w:r>
          </w:p>
          <w:p w:rsidR="00DB3ADB" w:rsidRPr="00AE2C48" w:rsidRDefault="004D50A5" w:rsidP="004D50A5">
            <w:pPr>
              <w:pStyle w:val="Paragraphedeliste"/>
              <w:numPr>
                <w:ilvl w:val="0"/>
                <w:numId w:val="16"/>
              </w:numPr>
              <w:rPr>
                <w:rFonts w:asciiTheme="minorHAnsi" w:hAnsiTheme="minorHAnsi" w:cstheme="minorHAnsi"/>
                <w:sz w:val="22"/>
                <w:szCs w:val="22"/>
              </w:rPr>
            </w:pPr>
            <w:r w:rsidRPr="00AE2C48">
              <w:rPr>
                <w:rFonts w:asciiTheme="minorHAnsi" w:hAnsiTheme="minorHAnsi" w:cstheme="minorHAnsi"/>
                <w:sz w:val="22"/>
                <w:szCs w:val="22"/>
              </w:rPr>
              <w:t>actualiser l’argumentaire structuré</w:t>
            </w:r>
          </w:p>
          <w:p w:rsidR="00A929D2" w:rsidRPr="00AE2C48" w:rsidRDefault="00716AEB" w:rsidP="00F378FC">
            <w:pPr>
              <w:pStyle w:val="Paragraphedeliste"/>
              <w:numPr>
                <w:ilvl w:val="0"/>
                <w:numId w:val="16"/>
              </w:numPr>
              <w:rPr>
                <w:rFonts w:asciiTheme="minorHAnsi" w:hAnsiTheme="minorHAnsi" w:cstheme="minorHAnsi"/>
                <w:sz w:val="22"/>
                <w:szCs w:val="22"/>
              </w:rPr>
            </w:pPr>
            <w:r w:rsidRPr="00AE2C48">
              <w:rPr>
                <w:rFonts w:asciiTheme="minorHAnsi" w:hAnsiTheme="minorHAnsi" w:cstheme="minorHAnsi"/>
                <w:sz w:val="22"/>
                <w:szCs w:val="22"/>
              </w:rPr>
              <w:t>enrichir</w:t>
            </w:r>
            <w:r w:rsidR="00074078">
              <w:rPr>
                <w:rFonts w:asciiTheme="minorHAnsi" w:hAnsiTheme="minorHAnsi" w:cstheme="minorHAnsi"/>
                <w:sz w:val="22"/>
                <w:szCs w:val="22"/>
              </w:rPr>
              <w:t xml:space="preserve"> l’ « </w:t>
            </w:r>
            <w:proofErr w:type="spellStart"/>
            <w:r w:rsidR="00074078">
              <w:rPr>
                <w:rFonts w:asciiTheme="minorHAnsi" w:hAnsiTheme="minorHAnsi" w:cstheme="minorHAnsi"/>
                <w:sz w:val="22"/>
                <w:szCs w:val="22"/>
              </w:rPr>
              <w:t>o</w:t>
            </w:r>
            <w:r w:rsidR="000A2FC0" w:rsidRPr="00AE2C48">
              <w:rPr>
                <w:rFonts w:asciiTheme="minorHAnsi" w:hAnsiTheme="minorHAnsi" w:cstheme="minorHAnsi"/>
                <w:sz w:val="22"/>
                <w:szCs w:val="22"/>
              </w:rPr>
              <w:t>bjectionnaire</w:t>
            </w:r>
            <w:proofErr w:type="spellEnd"/>
            <w:r w:rsidR="00074078">
              <w:rPr>
                <w:rFonts w:asciiTheme="minorHAnsi" w:hAnsiTheme="minorHAnsi" w:cstheme="minorHAnsi"/>
                <w:sz w:val="22"/>
                <w:szCs w:val="22"/>
              </w:rPr>
              <w:t> »</w:t>
            </w:r>
          </w:p>
          <w:p w:rsidR="00A929D2" w:rsidRPr="00AE2C48" w:rsidRDefault="00A929D2" w:rsidP="00697954">
            <w:pPr>
              <w:spacing w:after="0" w:line="240" w:lineRule="auto"/>
              <w:rPr>
                <w:rFonts w:asciiTheme="minorHAnsi" w:hAnsiTheme="minorHAnsi" w:cstheme="minorHAnsi"/>
              </w:rPr>
            </w:pPr>
          </w:p>
          <w:p w:rsidR="004969E6" w:rsidRPr="00AE2C48" w:rsidRDefault="00334404" w:rsidP="00697954">
            <w:pPr>
              <w:spacing w:after="0" w:line="240" w:lineRule="auto"/>
              <w:rPr>
                <w:rFonts w:asciiTheme="minorHAnsi" w:hAnsiTheme="minorHAnsi" w:cstheme="minorHAnsi"/>
              </w:rPr>
            </w:pPr>
            <w:r w:rsidRPr="00AE2C48">
              <w:rPr>
                <w:rFonts w:asciiTheme="minorHAnsi" w:hAnsiTheme="minorHAnsi" w:cstheme="minorHAnsi"/>
              </w:rPr>
              <w:t>A</w:t>
            </w:r>
            <w:r w:rsidR="004969E6" w:rsidRPr="00AE2C48">
              <w:rPr>
                <w:rFonts w:asciiTheme="minorHAnsi" w:hAnsiTheme="minorHAnsi" w:cstheme="minorHAnsi"/>
              </w:rPr>
              <w:t>nalyser les performances individuelles ainsi que l’atteinte des objectifs</w:t>
            </w:r>
            <w:r w:rsidR="0034187E" w:rsidRPr="00AE2C48">
              <w:rPr>
                <w:rFonts w:asciiTheme="minorHAnsi" w:hAnsiTheme="minorHAnsi" w:cstheme="minorHAnsi"/>
              </w:rPr>
              <w:t xml:space="preserve"> (auto-évaluation) à partir des jeux de rôles et des expériences en stage</w:t>
            </w:r>
            <w:r w:rsidR="004969E6" w:rsidRPr="00AE2C48">
              <w:rPr>
                <w:rFonts w:asciiTheme="minorHAnsi" w:hAnsiTheme="minorHAnsi" w:cstheme="minorHAnsi"/>
              </w:rPr>
              <w:t>.</w:t>
            </w:r>
            <w:r w:rsidR="0034187E" w:rsidRPr="00AE2C48">
              <w:rPr>
                <w:rFonts w:asciiTheme="minorHAnsi" w:hAnsiTheme="minorHAnsi" w:cstheme="minorHAnsi"/>
              </w:rPr>
              <w:t xml:space="preserve"> </w:t>
            </w:r>
          </w:p>
        </w:tc>
      </w:tr>
      <w:tr w:rsidR="00AE2C48" w:rsidRPr="00AE2C48" w:rsidTr="00147F01">
        <w:tc>
          <w:tcPr>
            <w:tcW w:w="3119" w:type="dxa"/>
            <w:vAlign w:val="center"/>
          </w:tcPr>
          <w:p w:rsidR="00CF05E9" w:rsidRPr="00147F01" w:rsidRDefault="00CF05E9" w:rsidP="00147F01">
            <w:pPr>
              <w:spacing w:line="240" w:lineRule="auto"/>
              <w:jc w:val="center"/>
              <w:rPr>
                <w:rFonts w:asciiTheme="minorHAnsi" w:hAnsiTheme="minorHAnsi" w:cstheme="minorHAnsi"/>
                <w:b/>
              </w:rPr>
            </w:pPr>
            <w:r w:rsidRPr="00147F01">
              <w:rPr>
                <w:rFonts w:asciiTheme="minorHAnsi" w:hAnsiTheme="minorHAnsi" w:cstheme="minorHAnsi"/>
                <w:b/>
              </w:rPr>
              <w:lastRenderedPageBreak/>
              <w:t>Accueillir le client</w:t>
            </w:r>
          </w:p>
          <w:p w:rsidR="00CF5443" w:rsidRPr="00147F01" w:rsidRDefault="00CF5443" w:rsidP="00147F01">
            <w:pPr>
              <w:spacing w:after="0" w:line="240" w:lineRule="auto"/>
              <w:jc w:val="center"/>
              <w:rPr>
                <w:rFonts w:asciiTheme="minorHAnsi" w:hAnsiTheme="minorHAnsi" w:cstheme="minorHAnsi"/>
                <w:b/>
              </w:rPr>
            </w:pPr>
          </w:p>
        </w:tc>
        <w:tc>
          <w:tcPr>
            <w:tcW w:w="4820" w:type="dxa"/>
          </w:tcPr>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Mettre en œuvre les techniques d’accueil</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Adopter une posture commerciale</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Créer un climat favorable</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Orienter le client dans l’unité commerciale</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Accompagner le client dans son parcours avec les outils digitaux</w:t>
            </w:r>
          </w:p>
          <w:p w:rsidR="00750F7D" w:rsidRPr="00AE2C48" w:rsidRDefault="00750F7D" w:rsidP="00750F7D">
            <w:pPr>
              <w:spacing w:after="0" w:line="240" w:lineRule="auto"/>
              <w:rPr>
                <w:rFonts w:asciiTheme="minorHAnsi" w:hAnsiTheme="minorHAnsi" w:cstheme="minorHAnsi"/>
              </w:rPr>
            </w:pPr>
          </w:p>
        </w:tc>
        <w:tc>
          <w:tcPr>
            <w:tcW w:w="6520" w:type="dxa"/>
            <w:vMerge/>
          </w:tcPr>
          <w:p w:rsidR="00CF5443" w:rsidRPr="00AE2C48" w:rsidRDefault="00CF5443" w:rsidP="00690D4D">
            <w:pPr>
              <w:numPr>
                <w:ilvl w:val="0"/>
                <w:numId w:val="2"/>
              </w:numPr>
              <w:spacing w:after="0" w:line="240" w:lineRule="auto"/>
              <w:rPr>
                <w:rFonts w:asciiTheme="minorHAnsi" w:hAnsiTheme="minorHAnsi" w:cstheme="minorHAnsi"/>
              </w:rPr>
            </w:pPr>
          </w:p>
        </w:tc>
      </w:tr>
      <w:tr w:rsidR="00AE2C48" w:rsidRPr="00AE2C48" w:rsidTr="00147F01">
        <w:tc>
          <w:tcPr>
            <w:tcW w:w="3119" w:type="dxa"/>
            <w:vAlign w:val="center"/>
          </w:tcPr>
          <w:p w:rsidR="00CF5443" w:rsidRPr="00147F01" w:rsidRDefault="00CF5443" w:rsidP="00147F01">
            <w:pPr>
              <w:spacing w:after="0" w:line="240" w:lineRule="auto"/>
              <w:jc w:val="center"/>
              <w:rPr>
                <w:rFonts w:asciiTheme="minorHAnsi" w:hAnsiTheme="minorHAnsi" w:cstheme="minorHAnsi"/>
                <w:b/>
              </w:rPr>
            </w:pPr>
            <w:r w:rsidRPr="00147F01">
              <w:rPr>
                <w:rFonts w:asciiTheme="minorHAnsi" w:hAnsiTheme="minorHAnsi" w:cstheme="minorHAnsi"/>
                <w:b/>
              </w:rPr>
              <w:t>Conseiller</w:t>
            </w:r>
          </w:p>
        </w:tc>
        <w:tc>
          <w:tcPr>
            <w:tcW w:w="4820" w:type="dxa"/>
          </w:tcPr>
          <w:p w:rsidR="004B11C6" w:rsidRPr="00AE2C48" w:rsidRDefault="004B11C6"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 xml:space="preserve">Identifier le profil du client </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Repérer les besoins</w:t>
            </w:r>
            <w:r w:rsidR="00932CC6" w:rsidRPr="00AE2C48">
              <w:rPr>
                <w:rFonts w:asciiTheme="minorHAnsi" w:hAnsiTheme="minorHAnsi" w:cstheme="minorHAnsi"/>
              </w:rPr>
              <w:t xml:space="preserve"> et les attentes, les motivations et les freins</w:t>
            </w:r>
          </w:p>
          <w:p w:rsidR="0077322A" w:rsidRPr="00AE2C48" w:rsidRDefault="0077322A"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Proposer une solution adaptée</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Pratiquer une écoute active</w:t>
            </w:r>
          </w:p>
          <w:p w:rsidR="00750F7D" w:rsidRPr="00AE2C48" w:rsidRDefault="00932CC6" w:rsidP="00750F7D">
            <w:pPr>
              <w:numPr>
                <w:ilvl w:val="0"/>
                <w:numId w:val="2"/>
              </w:numPr>
              <w:spacing w:after="0" w:line="240" w:lineRule="auto"/>
              <w:rPr>
                <w:rFonts w:asciiTheme="minorHAnsi" w:hAnsiTheme="minorHAnsi" w:cstheme="minorHAnsi"/>
              </w:rPr>
            </w:pPr>
            <w:r w:rsidRPr="00AE2C48">
              <w:rPr>
                <w:rFonts w:asciiTheme="minorHAnsi" w:hAnsiTheme="minorHAnsi" w:cstheme="minorHAnsi"/>
              </w:rPr>
              <w:t>Exploiter les outils digitaux</w:t>
            </w:r>
            <w:r w:rsidR="00CF5443" w:rsidRPr="00AE2C48">
              <w:rPr>
                <w:rFonts w:asciiTheme="minorHAnsi" w:hAnsiTheme="minorHAnsi" w:cstheme="minorHAnsi"/>
              </w:rPr>
              <w:t xml:space="preserve"> </w:t>
            </w:r>
          </w:p>
          <w:p w:rsidR="00750F7D" w:rsidRPr="00AE2C48" w:rsidRDefault="00750F7D" w:rsidP="00750F7D">
            <w:pPr>
              <w:spacing w:after="0" w:line="240" w:lineRule="auto"/>
              <w:rPr>
                <w:rFonts w:asciiTheme="minorHAnsi" w:hAnsiTheme="minorHAnsi" w:cstheme="minorHAnsi"/>
              </w:rPr>
            </w:pPr>
          </w:p>
          <w:p w:rsidR="004D50A5" w:rsidRPr="00AE2C48" w:rsidRDefault="004D50A5" w:rsidP="00750F7D">
            <w:pPr>
              <w:spacing w:after="0" w:line="240" w:lineRule="auto"/>
              <w:rPr>
                <w:rFonts w:asciiTheme="minorHAnsi" w:hAnsiTheme="minorHAnsi" w:cstheme="minorHAnsi"/>
              </w:rPr>
            </w:pPr>
          </w:p>
          <w:p w:rsidR="004D50A5" w:rsidRPr="00AE2C48" w:rsidRDefault="004D50A5" w:rsidP="00750F7D">
            <w:pPr>
              <w:spacing w:after="0" w:line="240" w:lineRule="auto"/>
              <w:rPr>
                <w:rFonts w:asciiTheme="minorHAnsi" w:hAnsiTheme="minorHAnsi" w:cstheme="minorHAnsi"/>
              </w:rPr>
            </w:pPr>
          </w:p>
          <w:p w:rsidR="004D50A5" w:rsidRPr="00AE2C48" w:rsidRDefault="004D50A5" w:rsidP="00750F7D">
            <w:pPr>
              <w:spacing w:after="0" w:line="240" w:lineRule="auto"/>
              <w:rPr>
                <w:rFonts w:asciiTheme="minorHAnsi" w:hAnsiTheme="minorHAnsi" w:cstheme="minorHAnsi"/>
              </w:rPr>
            </w:pPr>
          </w:p>
        </w:tc>
        <w:tc>
          <w:tcPr>
            <w:tcW w:w="6520" w:type="dxa"/>
            <w:vMerge/>
          </w:tcPr>
          <w:p w:rsidR="00CF5443" w:rsidRPr="00AE2C48" w:rsidRDefault="00CF5443" w:rsidP="00690D4D">
            <w:pPr>
              <w:numPr>
                <w:ilvl w:val="0"/>
                <w:numId w:val="2"/>
              </w:numPr>
              <w:spacing w:after="0" w:line="240" w:lineRule="auto"/>
              <w:rPr>
                <w:rFonts w:asciiTheme="minorHAnsi" w:hAnsiTheme="minorHAnsi" w:cstheme="minorHAnsi"/>
              </w:rPr>
            </w:pPr>
          </w:p>
        </w:tc>
      </w:tr>
      <w:tr w:rsidR="00AE2C48" w:rsidRPr="00AE2C48" w:rsidTr="00147F01">
        <w:tc>
          <w:tcPr>
            <w:tcW w:w="3119" w:type="dxa"/>
            <w:vAlign w:val="center"/>
          </w:tcPr>
          <w:p w:rsidR="00CF5443" w:rsidRPr="00147F01" w:rsidRDefault="00CF5443" w:rsidP="00147F01">
            <w:pPr>
              <w:spacing w:after="0" w:line="240" w:lineRule="auto"/>
              <w:jc w:val="center"/>
              <w:rPr>
                <w:rFonts w:asciiTheme="minorHAnsi" w:hAnsiTheme="minorHAnsi" w:cstheme="minorHAnsi"/>
                <w:b/>
              </w:rPr>
            </w:pPr>
            <w:r w:rsidRPr="00147F01">
              <w:rPr>
                <w:rFonts w:asciiTheme="minorHAnsi" w:hAnsiTheme="minorHAnsi" w:cstheme="minorHAnsi"/>
                <w:b/>
              </w:rPr>
              <w:lastRenderedPageBreak/>
              <w:t>Argumenter</w:t>
            </w:r>
          </w:p>
        </w:tc>
        <w:tc>
          <w:tcPr>
            <w:tcW w:w="4820" w:type="dxa"/>
          </w:tcPr>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Mettre en œuvre les techniques de valorisation des produits</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Sélectionner les arguments adaptés</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Traiter les objections</w:t>
            </w:r>
          </w:p>
          <w:p w:rsidR="00750F7D" w:rsidRPr="00AE2C48" w:rsidRDefault="00750F7D" w:rsidP="00750F7D">
            <w:pPr>
              <w:spacing w:after="0" w:line="240" w:lineRule="auto"/>
              <w:rPr>
                <w:rFonts w:asciiTheme="minorHAnsi" w:hAnsiTheme="minorHAnsi" w:cstheme="minorHAnsi"/>
              </w:rPr>
            </w:pPr>
          </w:p>
          <w:p w:rsidR="00750F7D" w:rsidRPr="00AE2C48" w:rsidRDefault="00750F7D" w:rsidP="00750F7D">
            <w:pPr>
              <w:spacing w:after="0" w:line="240" w:lineRule="auto"/>
              <w:rPr>
                <w:rFonts w:asciiTheme="minorHAnsi" w:hAnsiTheme="minorHAnsi" w:cstheme="minorHAnsi"/>
              </w:rPr>
            </w:pPr>
          </w:p>
        </w:tc>
        <w:tc>
          <w:tcPr>
            <w:tcW w:w="6520" w:type="dxa"/>
            <w:vMerge/>
          </w:tcPr>
          <w:p w:rsidR="00CF5443" w:rsidRPr="00AE2C48" w:rsidRDefault="00CF5443" w:rsidP="00690D4D">
            <w:pPr>
              <w:numPr>
                <w:ilvl w:val="0"/>
                <w:numId w:val="2"/>
              </w:numPr>
              <w:spacing w:after="0" w:line="240" w:lineRule="auto"/>
              <w:rPr>
                <w:rFonts w:asciiTheme="minorHAnsi" w:hAnsiTheme="minorHAnsi" w:cstheme="minorHAnsi"/>
              </w:rPr>
            </w:pPr>
          </w:p>
        </w:tc>
      </w:tr>
      <w:tr w:rsidR="00AE2C48" w:rsidRPr="00AE2C48" w:rsidTr="00147F01">
        <w:tc>
          <w:tcPr>
            <w:tcW w:w="3119" w:type="dxa"/>
            <w:vAlign w:val="center"/>
          </w:tcPr>
          <w:p w:rsidR="00CF5443" w:rsidRPr="00147F01" w:rsidRDefault="00CF5443" w:rsidP="00147F01">
            <w:pPr>
              <w:spacing w:after="0" w:line="240" w:lineRule="auto"/>
              <w:jc w:val="center"/>
              <w:rPr>
                <w:rFonts w:asciiTheme="minorHAnsi" w:hAnsiTheme="minorHAnsi" w:cstheme="minorHAnsi"/>
                <w:b/>
              </w:rPr>
            </w:pPr>
            <w:r w:rsidRPr="00147F01">
              <w:rPr>
                <w:rFonts w:asciiTheme="minorHAnsi" w:hAnsiTheme="minorHAnsi" w:cstheme="minorHAnsi"/>
                <w:b/>
              </w:rPr>
              <w:t>Conclure la vente</w:t>
            </w:r>
          </w:p>
        </w:tc>
        <w:tc>
          <w:tcPr>
            <w:tcW w:w="4820" w:type="dxa"/>
          </w:tcPr>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Identifier les signaux d’achat</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 xml:space="preserve">Développer les ventes additionnelles </w:t>
            </w:r>
          </w:p>
          <w:p w:rsidR="00DB3ADB" w:rsidRPr="00AE2C48" w:rsidRDefault="00DB3ADB"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Renseigner la base de don</w:t>
            </w:r>
            <w:r w:rsidR="0034187E" w:rsidRPr="00AE2C48">
              <w:rPr>
                <w:rFonts w:asciiTheme="minorHAnsi" w:hAnsiTheme="minorHAnsi" w:cstheme="minorHAnsi"/>
              </w:rPr>
              <w:t>nées client (faire adhérer le client au programme de fidélisation, l’inviter à bénéficier des avantages, mettre à jour la base de données)</w:t>
            </w:r>
          </w:p>
          <w:p w:rsidR="00CF5443" w:rsidRPr="00AE2C48" w:rsidRDefault="00CF5443"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S’assurer de la satisfaction client et pérenniser la relation</w:t>
            </w:r>
          </w:p>
          <w:p w:rsidR="00CF5443" w:rsidRPr="00AE2C48" w:rsidRDefault="00DB3ADB"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Améliorer l’expérience client</w:t>
            </w:r>
          </w:p>
          <w:p w:rsidR="0034187E" w:rsidRPr="00AE2C48" w:rsidRDefault="0034187E"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Analyser ses performances individuelles au regard des objectifs</w:t>
            </w:r>
          </w:p>
        </w:tc>
        <w:tc>
          <w:tcPr>
            <w:tcW w:w="6520" w:type="dxa"/>
            <w:vMerge/>
          </w:tcPr>
          <w:p w:rsidR="00CF5443" w:rsidRPr="00AE2C48" w:rsidRDefault="00CF5443" w:rsidP="00690D4D">
            <w:pPr>
              <w:numPr>
                <w:ilvl w:val="0"/>
                <w:numId w:val="2"/>
              </w:numPr>
              <w:spacing w:after="0" w:line="240" w:lineRule="auto"/>
              <w:rPr>
                <w:rFonts w:asciiTheme="minorHAnsi" w:hAnsiTheme="minorHAnsi" w:cstheme="minorHAnsi"/>
              </w:rPr>
            </w:pPr>
          </w:p>
        </w:tc>
      </w:tr>
    </w:tbl>
    <w:p w:rsidR="00A929D2" w:rsidRPr="00AE2C48" w:rsidRDefault="00A929D2" w:rsidP="00690D4D">
      <w:pPr>
        <w:spacing w:after="0" w:line="240" w:lineRule="auto"/>
        <w:rPr>
          <w:rFonts w:asciiTheme="minorHAnsi" w:hAnsiTheme="minorHAnsi" w:cstheme="minorHAnsi"/>
        </w:rPr>
      </w:pPr>
    </w:p>
    <w:p w:rsidR="000110AD" w:rsidRDefault="000110AD">
      <w:pPr>
        <w:spacing w:after="0" w:line="240" w:lineRule="auto"/>
        <w:rPr>
          <w:rFonts w:asciiTheme="minorHAnsi" w:hAnsiTheme="minorHAnsi" w:cstheme="minorHAnsi"/>
        </w:rPr>
      </w:pPr>
      <w:bookmarkStart w:id="0" w:name="_GoBack"/>
      <w:bookmarkEnd w:id="0"/>
    </w:p>
    <w:p w:rsidR="005C5355" w:rsidRPr="00AE2C48" w:rsidRDefault="005C5355" w:rsidP="00690D4D">
      <w:pPr>
        <w:spacing w:after="0" w:line="240" w:lineRule="auto"/>
        <w:rPr>
          <w:rFonts w:asciiTheme="minorHAnsi" w:hAnsiTheme="minorHAnsi" w:cstheme="minorHAnsi"/>
        </w:rPr>
      </w:pPr>
    </w:p>
    <w:tbl>
      <w:tblPr>
        <w:tblW w:w="143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4820"/>
        <w:gridCol w:w="6379"/>
      </w:tblGrid>
      <w:tr w:rsidR="00AE2C48" w:rsidRPr="00AE2C48" w:rsidTr="000110AD">
        <w:tc>
          <w:tcPr>
            <w:tcW w:w="3119" w:type="dxa"/>
            <w:vAlign w:val="center"/>
          </w:tcPr>
          <w:p w:rsidR="007657D6" w:rsidRPr="00AE2C48" w:rsidRDefault="007657D6" w:rsidP="00690D4D">
            <w:pPr>
              <w:spacing w:after="0" w:line="240" w:lineRule="auto"/>
              <w:jc w:val="center"/>
              <w:rPr>
                <w:rFonts w:asciiTheme="minorHAnsi" w:hAnsiTheme="minorHAnsi" w:cstheme="minorHAnsi"/>
              </w:rPr>
            </w:pPr>
            <w:r w:rsidRPr="00AE2C48">
              <w:rPr>
                <w:rFonts w:asciiTheme="minorHAnsi" w:hAnsiTheme="minorHAnsi" w:cstheme="minorHAnsi"/>
                <w:b/>
              </w:rPr>
              <w:t>Compétences du domaine « Entretenir la relation client</w:t>
            </w:r>
            <w:r w:rsidRPr="00AE2C48">
              <w:rPr>
                <w:rFonts w:asciiTheme="minorHAnsi" w:hAnsiTheme="minorHAnsi" w:cstheme="minorHAnsi"/>
              </w:rPr>
              <w:t> »</w:t>
            </w:r>
          </w:p>
        </w:tc>
        <w:tc>
          <w:tcPr>
            <w:tcW w:w="4820" w:type="dxa"/>
            <w:vAlign w:val="center"/>
          </w:tcPr>
          <w:p w:rsidR="007657D6" w:rsidRPr="00AE2C48" w:rsidRDefault="00861B37" w:rsidP="00690D4D">
            <w:pPr>
              <w:spacing w:after="0" w:line="240" w:lineRule="auto"/>
              <w:jc w:val="center"/>
              <w:rPr>
                <w:rFonts w:asciiTheme="minorHAnsi" w:hAnsiTheme="minorHAnsi" w:cstheme="minorHAnsi"/>
                <w:b/>
              </w:rPr>
            </w:pPr>
            <w:r>
              <w:rPr>
                <w:rFonts w:asciiTheme="minorHAnsi" w:hAnsiTheme="minorHAnsi" w:cstheme="minorHAnsi"/>
                <w:b/>
              </w:rPr>
              <w:t>C</w:t>
            </w:r>
            <w:r w:rsidR="00983E00" w:rsidRPr="00AE2C48">
              <w:rPr>
                <w:rFonts w:asciiTheme="minorHAnsi" w:hAnsiTheme="minorHAnsi" w:cstheme="minorHAnsi"/>
                <w:b/>
              </w:rPr>
              <w:t>ontenus des domaines de compétences</w:t>
            </w:r>
          </w:p>
        </w:tc>
        <w:tc>
          <w:tcPr>
            <w:tcW w:w="6379" w:type="dxa"/>
            <w:vAlign w:val="center"/>
          </w:tcPr>
          <w:p w:rsidR="007657D6" w:rsidRPr="00AE2C48" w:rsidRDefault="007657D6" w:rsidP="00690D4D">
            <w:pPr>
              <w:spacing w:after="0" w:line="240" w:lineRule="auto"/>
              <w:jc w:val="center"/>
              <w:rPr>
                <w:rFonts w:asciiTheme="minorHAnsi" w:hAnsiTheme="minorHAnsi" w:cstheme="minorHAnsi"/>
                <w:b/>
              </w:rPr>
            </w:pPr>
            <w:r w:rsidRPr="00AE2C48">
              <w:rPr>
                <w:rFonts w:asciiTheme="minorHAnsi" w:hAnsiTheme="minorHAnsi" w:cstheme="minorHAnsi"/>
                <w:b/>
              </w:rPr>
              <w:t>Conseils pédagogiques</w:t>
            </w:r>
          </w:p>
        </w:tc>
      </w:tr>
      <w:tr w:rsidR="00AE2C48" w:rsidRPr="00AE2C48" w:rsidTr="000110AD">
        <w:tc>
          <w:tcPr>
            <w:tcW w:w="3119" w:type="dxa"/>
            <w:vAlign w:val="center"/>
          </w:tcPr>
          <w:p w:rsidR="00E00EB5" w:rsidRPr="000110AD" w:rsidRDefault="00E00EB5" w:rsidP="000110AD">
            <w:pPr>
              <w:spacing w:after="0" w:line="240" w:lineRule="auto"/>
              <w:jc w:val="center"/>
              <w:rPr>
                <w:rFonts w:asciiTheme="minorHAnsi" w:hAnsiTheme="minorHAnsi" w:cstheme="minorHAnsi"/>
                <w:b/>
              </w:rPr>
            </w:pPr>
            <w:r w:rsidRPr="000110AD">
              <w:rPr>
                <w:rFonts w:asciiTheme="minorHAnsi" w:hAnsiTheme="minorHAnsi" w:cstheme="minorHAnsi"/>
                <w:b/>
              </w:rPr>
              <w:t>Suivre les évolutions des attentes du client</w:t>
            </w:r>
          </w:p>
        </w:tc>
        <w:tc>
          <w:tcPr>
            <w:tcW w:w="4820" w:type="dxa"/>
          </w:tcPr>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Mettre en place des techniques de collecte de l’information post-achat</w:t>
            </w:r>
          </w:p>
          <w:p w:rsidR="00E00EB5" w:rsidRPr="00AE2C48" w:rsidRDefault="00C5211C"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Maîtriser les outils digitaux</w:t>
            </w:r>
            <w:r w:rsidR="00E00EB5" w:rsidRPr="00AE2C48">
              <w:rPr>
                <w:rFonts w:asciiTheme="minorHAnsi" w:hAnsiTheme="minorHAnsi" w:cstheme="minorHAnsi"/>
              </w:rPr>
              <w:t xml:space="preserve"> de collecte et de traitement </w:t>
            </w: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CE0B2E" w:rsidRPr="00AE2C48" w:rsidRDefault="00CE0B2E" w:rsidP="00BE3EB5">
            <w:pPr>
              <w:spacing w:after="0" w:line="240" w:lineRule="auto"/>
              <w:ind w:left="720"/>
              <w:rPr>
                <w:rFonts w:asciiTheme="minorHAnsi" w:hAnsiTheme="minorHAnsi" w:cstheme="minorHAnsi"/>
              </w:rPr>
            </w:pPr>
          </w:p>
          <w:p w:rsidR="00CE0B2E" w:rsidRPr="00AE2C48" w:rsidRDefault="00CE0B2E" w:rsidP="00BE3EB5">
            <w:pPr>
              <w:spacing w:after="0" w:line="240" w:lineRule="auto"/>
              <w:ind w:left="720"/>
              <w:rPr>
                <w:rFonts w:asciiTheme="minorHAnsi" w:hAnsiTheme="minorHAnsi" w:cstheme="minorHAnsi"/>
              </w:rPr>
            </w:pPr>
          </w:p>
          <w:p w:rsidR="00CE0B2E" w:rsidRPr="00AE2C48" w:rsidRDefault="00CE0B2E" w:rsidP="00BE3EB5">
            <w:pPr>
              <w:spacing w:after="0" w:line="240" w:lineRule="auto"/>
              <w:ind w:left="720"/>
              <w:rPr>
                <w:rFonts w:asciiTheme="minorHAnsi" w:hAnsiTheme="minorHAnsi" w:cstheme="minorHAnsi"/>
              </w:rPr>
            </w:pPr>
          </w:p>
          <w:p w:rsidR="00CE0B2E" w:rsidRPr="00AE2C48" w:rsidRDefault="00CE0B2E"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p w:rsidR="00BE3EB5" w:rsidRPr="00AE2C48" w:rsidRDefault="00BE3EB5" w:rsidP="00BE3EB5">
            <w:pPr>
              <w:spacing w:after="0" w:line="240" w:lineRule="auto"/>
              <w:ind w:left="720"/>
              <w:rPr>
                <w:rFonts w:asciiTheme="minorHAnsi" w:hAnsiTheme="minorHAnsi" w:cstheme="minorHAnsi"/>
              </w:rPr>
            </w:pPr>
          </w:p>
        </w:tc>
        <w:tc>
          <w:tcPr>
            <w:tcW w:w="6379" w:type="dxa"/>
            <w:vMerge w:val="restart"/>
          </w:tcPr>
          <w:p w:rsidR="00144075" w:rsidRPr="00AE2C48" w:rsidRDefault="00144075" w:rsidP="00144075">
            <w:pPr>
              <w:spacing w:after="0" w:line="240" w:lineRule="auto"/>
              <w:rPr>
                <w:rFonts w:asciiTheme="minorHAnsi" w:hAnsiTheme="minorHAnsi" w:cstheme="minorHAnsi"/>
              </w:rPr>
            </w:pPr>
            <w:r w:rsidRPr="00AE2C48">
              <w:rPr>
                <w:rFonts w:asciiTheme="minorHAnsi" w:hAnsiTheme="minorHAnsi" w:cstheme="minorHAnsi"/>
              </w:rPr>
              <w:lastRenderedPageBreak/>
              <w:t xml:space="preserve">La relation client s’entretient dans un contexte </w:t>
            </w:r>
            <w:proofErr w:type="spellStart"/>
            <w:r w:rsidRPr="00AE2C48">
              <w:rPr>
                <w:rFonts w:asciiTheme="minorHAnsi" w:hAnsiTheme="minorHAnsi" w:cstheme="minorHAnsi"/>
              </w:rPr>
              <w:t>omnicanal</w:t>
            </w:r>
            <w:proofErr w:type="spellEnd"/>
            <w:r w:rsidRPr="00AE2C48">
              <w:rPr>
                <w:rFonts w:asciiTheme="minorHAnsi" w:hAnsiTheme="minorHAnsi" w:cstheme="minorHAnsi"/>
              </w:rPr>
              <w:t xml:space="preserve"> et nécessitent de recourir à des outils et des supports digitaux variés (Réseaux sociaux, bornes, outils mobiles, …). </w:t>
            </w:r>
          </w:p>
          <w:p w:rsidR="00CE0B2E" w:rsidRPr="00AE2C48" w:rsidRDefault="00CE0B2E" w:rsidP="00BE3EB5">
            <w:pPr>
              <w:spacing w:after="0" w:line="240" w:lineRule="auto"/>
              <w:rPr>
                <w:rFonts w:asciiTheme="minorHAnsi" w:hAnsiTheme="minorHAnsi" w:cstheme="minorHAnsi"/>
              </w:rPr>
            </w:pPr>
          </w:p>
          <w:p w:rsidR="00BE3EB5" w:rsidRPr="00AE2C48" w:rsidRDefault="00BE3EB5" w:rsidP="00BE3EB5">
            <w:pPr>
              <w:spacing w:after="0" w:line="240" w:lineRule="auto"/>
              <w:rPr>
                <w:rFonts w:asciiTheme="minorHAnsi" w:hAnsiTheme="minorHAnsi" w:cstheme="minorHAnsi"/>
              </w:rPr>
            </w:pPr>
            <w:r w:rsidRPr="00AE2C48">
              <w:rPr>
                <w:rFonts w:asciiTheme="minorHAnsi" w:hAnsiTheme="minorHAnsi" w:cstheme="minorHAnsi"/>
              </w:rPr>
              <w:t>Souligner la diversité et la richesse des points de contact avec le client en mettant en avant l’apport des outils digitaux (assistant virtuel-</w:t>
            </w:r>
            <w:proofErr w:type="spellStart"/>
            <w:r w:rsidRPr="000110AD">
              <w:rPr>
                <w:rFonts w:asciiTheme="minorHAnsi" w:hAnsiTheme="minorHAnsi" w:cstheme="minorHAnsi"/>
                <w:i/>
              </w:rPr>
              <w:t>chatbot</w:t>
            </w:r>
            <w:proofErr w:type="spellEnd"/>
            <w:r w:rsidRPr="00AE2C48">
              <w:rPr>
                <w:rFonts w:asciiTheme="minorHAnsi" w:hAnsiTheme="minorHAnsi" w:cstheme="minorHAnsi"/>
              </w:rPr>
              <w:t xml:space="preserve">, bornes interactives dans les points de vente ou hors </w:t>
            </w:r>
            <w:r w:rsidRPr="00AE2C48">
              <w:rPr>
                <w:rFonts w:asciiTheme="minorHAnsi" w:hAnsiTheme="minorHAnsi" w:cstheme="minorHAnsi"/>
              </w:rPr>
              <w:lastRenderedPageBreak/>
              <w:t>point de vente, assistant vocal, …).</w:t>
            </w:r>
          </w:p>
          <w:p w:rsidR="0063673E" w:rsidRPr="00AE2C48" w:rsidRDefault="0063673E" w:rsidP="00690D4D">
            <w:pPr>
              <w:spacing w:after="0" w:line="240" w:lineRule="auto"/>
              <w:rPr>
                <w:rFonts w:asciiTheme="minorHAnsi" w:hAnsiTheme="minorHAnsi" w:cstheme="minorHAnsi"/>
              </w:rPr>
            </w:pPr>
            <w:r w:rsidRPr="00AE2C48">
              <w:rPr>
                <w:rFonts w:asciiTheme="minorHAnsi" w:hAnsiTheme="minorHAnsi" w:cstheme="minorHAnsi"/>
              </w:rPr>
              <w:t>Utiliser l’environnement local et les activités menées lors des périodes de stage pour :</w:t>
            </w:r>
          </w:p>
          <w:p w:rsidR="008648C8" w:rsidRPr="00AE2C48" w:rsidRDefault="0063673E" w:rsidP="00690D4D">
            <w:pPr>
              <w:spacing w:after="0" w:line="240" w:lineRule="auto"/>
              <w:rPr>
                <w:rFonts w:asciiTheme="minorHAnsi" w:hAnsiTheme="minorHAnsi" w:cstheme="minorHAnsi"/>
              </w:rPr>
            </w:pPr>
            <w:r w:rsidRPr="00AE2C48">
              <w:rPr>
                <w:rFonts w:asciiTheme="minorHAnsi" w:hAnsiTheme="minorHAnsi" w:cstheme="minorHAnsi"/>
              </w:rPr>
              <w:t>- I</w:t>
            </w:r>
            <w:r w:rsidR="008648C8" w:rsidRPr="00AE2C48">
              <w:rPr>
                <w:rFonts w:asciiTheme="minorHAnsi" w:hAnsiTheme="minorHAnsi" w:cstheme="minorHAnsi"/>
              </w:rPr>
              <w:t xml:space="preserve">llustrer les </w:t>
            </w:r>
            <w:r w:rsidR="001B1CB0" w:rsidRPr="00AE2C48">
              <w:rPr>
                <w:rFonts w:asciiTheme="minorHAnsi" w:hAnsiTheme="minorHAnsi" w:cstheme="minorHAnsi"/>
              </w:rPr>
              <w:t xml:space="preserve">compétences et les </w:t>
            </w:r>
            <w:r w:rsidR="008648C8" w:rsidRPr="00AE2C48">
              <w:rPr>
                <w:rFonts w:asciiTheme="minorHAnsi" w:hAnsiTheme="minorHAnsi" w:cstheme="minorHAnsi"/>
              </w:rPr>
              <w:t>savoirs liés à la relation commerciale</w:t>
            </w:r>
          </w:p>
          <w:p w:rsidR="004969E6" w:rsidRPr="00AE2C48" w:rsidRDefault="004969E6" w:rsidP="00690D4D">
            <w:pPr>
              <w:spacing w:after="0" w:line="240" w:lineRule="auto"/>
              <w:rPr>
                <w:rFonts w:asciiTheme="minorHAnsi" w:hAnsiTheme="minorHAnsi" w:cstheme="minorHAnsi"/>
              </w:rPr>
            </w:pPr>
            <w:r w:rsidRPr="00AE2C48">
              <w:rPr>
                <w:rFonts w:asciiTheme="minorHAnsi" w:hAnsiTheme="minorHAnsi" w:cstheme="minorHAnsi"/>
              </w:rPr>
              <w:t xml:space="preserve">- </w:t>
            </w:r>
            <w:r w:rsidR="0063673E" w:rsidRPr="00AE2C48">
              <w:rPr>
                <w:rFonts w:asciiTheme="minorHAnsi" w:hAnsiTheme="minorHAnsi" w:cstheme="minorHAnsi"/>
              </w:rPr>
              <w:t xml:space="preserve">Construire des </w:t>
            </w:r>
            <w:r w:rsidRPr="00AE2C48">
              <w:rPr>
                <w:rFonts w:asciiTheme="minorHAnsi" w:hAnsiTheme="minorHAnsi" w:cstheme="minorHAnsi"/>
              </w:rPr>
              <w:t>indicateurs et de</w:t>
            </w:r>
            <w:r w:rsidR="00EC4E44" w:rsidRPr="00AE2C48">
              <w:rPr>
                <w:rFonts w:asciiTheme="minorHAnsi" w:hAnsiTheme="minorHAnsi" w:cstheme="minorHAnsi"/>
              </w:rPr>
              <w:t>s</w:t>
            </w:r>
            <w:r w:rsidRPr="00AE2C48">
              <w:rPr>
                <w:rFonts w:asciiTheme="minorHAnsi" w:hAnsiTheme="minorHAnsi" w:cstheme="minorHAnsi"/>
              </w:rPr>
              <w:t xml:space="preserve"> tableaux de bord</w:t>
            </w:r>
            <w:r w:rsidR="003F3AD4" w:rsidRPr="00AE2C48">
              <w:rPr>
                <w:rFonts w:asciiTheme="minorHAnsi" w:hAnsiTheme="minorHAnsi" w:cstheme="minorHAnsi"/>
              </w:rPr>
              <w:t xml:space="preserve"> liés à la satisfaction client et à la fidélisation</w:t>
            </w:r>
          </w:p>
          <w:p w:rsidR="004969E6" w:rsidRPr="00AE2C48" w:rsidRDefault="0063673E" w:rsidP="00690D4D">
            <w:pPr>
              <w:pStyle w:val="Commentaire"/>
              <w:rPr>
                <w:rFonts w:asciiTheme="minorHAnsi" w:hAnsiTheme="minorHAnsi" w:cstheme="minorHAnsi"/>
                <w:sz w:val="22"/>
                <w:szCs w:val="22"/>
              </w:rPr>
            </w:pPr>
            <w:r w:rsidRPr="00AE2C48">
              <w:rPr>
                <w:rFonts w:asciiTheme="minorHAnsi" w:hAnsiTheme="minorHAnsi" w:cstheme="minorHAnsi"/>
                <w:sz w:val="22"/>
                <w:szCs w:val="22"/>
              </w:rPr>
              <w:t xml:space="preserve">-  </w:t>
            </w:r>
            <w:r w:rsidR="000110AD" w:rsidRPr="000110AD">
              <w:rPr>
                <w:rFonts w:asciiTheme="minorHAnsi" w:hAnsiTheme="minorHAnsi" w:cstheme="minorHAnsi"/>
                <w:caps/>
                <w:sz w:val="22"/>
                <w:szCs w:val="22"/>
              </w:rPr>
              <w:t>é</w:t>
            </w:r>
            <w:r w:rsidRPr="00AE2C48">
              <w:rPr>
                <w:rFonts w:asciiTheme="minorHAnsi" w:hAnsiTheme="minorHAnsi" w:cstheme="minorHAnsi"/>
                <w:sz w:val="22"/>
                <w:szCs w:val="22"/>
              </w:rPr>
              <w:t>tudier</w:t>
            </w:r>
            <w:r w:rsidR="004969E6" w:rsidRPr="00AE2C48">
              <w:rPr>
                <w:rFonts w:asciiTheme="minorHAnsi" w:hAnsiTheme="minorHAnsi" w:cstheme="minorHAnsi"/>
                <w:sz w:val="22"/>
                <w:szCs w:val="22"/>
              </w:rPr>
              <w:t xml:space="preserve"> des outils internes de suivi de la fidélisation (baromètres, résultats des clients mystères</w:t>
            </w:r>
            <w:r w:rsidR="004B386A" w:rsidRPr="00AE2C48">
              <w:rPr>
                <w:rFonts w:asciiTheme="minorHAnsi" w:hAnsiTheme="minorHAnsi" w:cstheme="minorHAnsi"/>
                <w:sz w:val="22"/>
                <w:szCs w:val="22"/>
              </w:rPr>
              <w:t>,</w:t>
            </w:r>
            <w:r w:rsidR="00BE0291" w:rsidRPr="00AE2C48">
              <w:rPr>
                <w:rFonts w:asciiTheme="minorHAnsi" w:hAnsiTheme="minorHAnsi" w:cstheme="minorHAnsi"/>
                <w:sz w:val="22"/>
                <w:szCs w:val="22"/>
              </w:rPr>
              <w:t xml:space="preserve"> résultats des études d’avis clients par le biais d’application ou de logiciel de </w:t>
            </w:r>
            <w:r w:rsidR="00BE0291" w:rsidRPr="000110AD">
              <w:rPr>
                <w:rFonts w:asciiTheme="minorHAnsi" w:hAnsiTheme="minorHAnsi" w:cstheme="minorHAnsi"/>
                <w:i/>
                <w:sz w:val="22"/>
                <w:szCs w:val="22"/>
              </w:rPr>
              <w:t>Feedback Management</w:t>
            </w:r>
            <w:r w:rsidR="00BE0291" w:rsidRPr="00AE2C48">
              <w:rPr>
                <w:rFonts w:asciiTheme="minorHAnsi" w:hAnsiTheme="minorHAnsi" w:cstheme="minorHAnsi"/>
                <w:sz w:val="22"/>
                <w:szCs w:val="22"/>
              </w:rPr>
              <w:t>, d’analyse sémantique des commentaires sur les réseaux sociaux,</w:t>
            </w:r>
            <w:r w:rsidR="00BE3EB5" w:rsidRPr="00AE2C48">
              <w:rPr>
                <w:rFonts w:asciiTheme="minorHAnsi" w:hAnsiTheme="minorHAnsi" w:cstheme="minorHAnsi"/>
                <w:sz w:val="22"/>
                <w:szCs w:val="22"/>
              </w:rPr>
              <w:t xml:space="preserve"> </w:t>
            </w:r>
            <w:r w:rsidR="00BE0291" w:rsidRPr="00AE2C48">
              <w:rPr>
                <w:rFonts w:asciiTheme="minorHAnsi" w:hAnsiTheme="minorHAnsi" w:cstheme="minorHAnsi"/>
                <w:sz w:val="22"/>
                <w:szCs w:val="22"/>
              </w:rPr>
              <w:t>…)</w:t>
            </w:r>
          </w:p>
          <w:p w:rsidR="00BE3EB5" w:rsidRPr="00AE2C48" w:rsidRDefault="00BE3EB5" w:rsidP="00690D4D">
            <w:pPr>
              <w:pStyle w:val="Commentaire"/>
              <w:rPr>
                <w:rFonts w:asciiTheme="minorHAnsi" w:hAnsiTheme="minorHAnsi" w:cstheme="minorHAnsi"/>
                <w:sz w:val="22"/>
                <w:szCs w:val="22"/>
              </w:rPr>
            </w:pPr>
          </w:p>
          <w:p w:rsidR="004969E6" w:rsidRPr="00AE2C48" w:rsidRDefault="000110AD" w:rsidP="00690D4D">
            <w:pPr>
              <w:spacing w:after="0" w:line="240" w:lineRule="auto"/>
              <w:rPr>
                <w:rFonts w:asciiTheme="minorHAnsi" w:hAnsiTheme="minorHAnsi" w:cstheme="minorHAnsi"/>
              </w:rPr>
            </w:pPr>
            <w:r w:rsidRPr="000110AD">
              <w:rPr>
                <w:rFonts w:asciiTheme="minorHAnsi" w:hAnsiTheme="minorHAnsi" w:cstheme="minorHAnsi"/>
                <w:caps/>
              </w:rPr>
              <w:t>é</w:t>
            </w:r>
            <w:r w:rsidR="0063673E" w:rsidRPr="00AE2C48">
              <w:rPr>
                <w:rFonts w:asciiTheme="minorHAnsi" w:hAnsiTheme="minorHAnsi" w:cstheme="minorHAnsi"/>
              </w:rPr>
              <w:t>laborer</w:t>
            </w:r>
            <w:r w:rsidR="004969E6" w:rsidRPr="00AE2C48">
              <w:rPr>
                <w:rFonts w:asciiTheme="minorHAnsi" w:hAnsiTheme="minorHAnsi" w:cstheme="minorHAnsi"/>
              </w:rPr>
              <w:t xml:space="preserve"> de</w:t>
            </w:r>
            <w:r w:rsidR="00C5211C" w:rsidRPr="00AE2C48">
              <w:rPr>
                <w:rFonts w:asciiTheme="minorHAnsi" w:hAnsiTheme="minorHAnsi" w:cstheme="minorHAnsi"/>
              </w:rPr>
              <w:t>s</w:t>
            </w:r>
            <w:r w:rsidR="004969E6" w:rsidRPr="00AE2C48">
              <w:rPr>
                <w:rFonts w:asciiTheme="minorHAnsi" w:hAnsiTheme="minorHAnsi" w:cstheme="minorHAnsi"/>
              </w:rPr>
              <w:t xml:space="preserve"> scénarii de client mystère et d’études de satisfaction</w:t>
            </w:r>
          </w:p>
          <w:p w:rsidR="001B1CB0" w:rsidRPr="00AE2C48" w:rsidRDefault="001B1CB0" w:rsidP="00690D4D">
            <w:pPr>
              <w:spacing w:after="0" w:line="240" w:lineRule="auto"/>
              <w:rPr>
                <w:rFonts w:asciiTheme="minorHAnsi" w:hAnsiTheme="minorHAnsi" w:cstheme="minorHAnsi"/>
              </w:rPr>
            </w:pPr>
          </w:p>
          <w:p w:rsidR="00596D83" w:rsidRPr="00AE2C48" w:rsidRDefault="00023ECE" w:rsidP="00BE3EB5">
            <w:pPr>
              <w:spacing w:after="0" w:line="240" w:lineRule="auto"/>
              <w:rPr>
                <w:rFonts w:asciiTheme="minorHAnsi" w:hAnsiTheme="minorHAnsi" w:cstheme="minorHAnsi"/>
              </w:rPr>
            </w:pPr>
            <w:r w:rsidRPr="00AE2C48">
              <w:rPr>
                <w:rFonts w:asciiTheme="minorHAnsi" w:hAnsiTheme="minorHAnsi" w:cstheme="minorHAnsi"/>
              </w:rPr>
              <w:t>Identifier</w:t>
            </w:r>
            <w:r w:rsidR="00596D83" w:rsidRPr="00AE2C48">
              <w:rPr>
                <w:rFonts w:asciiTheme="minorHAnsi" w:hAnsiTheme="minorHAnsi" w:cstheme="minorHAnsi"/>
              </w:rPr>
              <w:t xml:space="preserve"> les témoignages de l’expérience client sur Internet (réseaux sociaux, forums…)</w:t>
            </w:r>
            <w:r w:rsidR="008E4E83" w:rsidRPr="00AE2C48">
              <w:rPr>
                <w:rFonts w:asciiTheme="minorHAnsi" w:hAnsiTheme="minorHAnsi" w:cstheme="minorHAnsi"/>
              </w:rPr>
              <w:t xml:space="preserve">. </w:t>
            </w:r>
            <w:r w:rsidR="00596D83" w:rsidRPr="00AE2C48">
              <w:rPr>
                <w:rFonts w:asciiTheme="minorHAnsi" w:hAnsiTheme="minorHAnsi" w:cstheme="minorHAnsi"/>
              </w:rPr>
              <w:t>Faire un état des lieux</w:t>
            </w:r>
            <w:r w:rsidR="004040F3" w:rsidRPr="00AE2C48">
              <w:rPr>
                <w:rFonts w:asciiTheme="minorHAnsi" w:hAnsiTheme="minorHAnsi" w:cstheme="minorHAnsi"/>
              </w:rPr>
              <w:t>.</w:t>
            </w:r>
          </w:p>
          <w:p w:rsidR="00B8618E" w:rsidRPr="00AE2C48" w:rsidRDefault="00B8618E" w:rsidP="00690D4D">
            <w:pPr>
              <w:spacing w:after="0" w:line="240" w:lineRule="auto"/>
              <w:rPr>
                <w:rFonts w:asciiTheme="minorHAnsi" w:hAnsiTheme="minorHAnsi" w:cstheme="minorHAnsi"/>
              </w:rPr>
            </w:pPr>
          </w:p>
          <w:p w:rsidR="00BE3EB5" w:rsidRPr="00AE2C48" w:rsidRDefault="00252944" w:rsidP="00BE3EB5">
            <w:pPr>
              <w:spacing w:after="0" w:line="240" w:lineRule="auto"/>
              <w:rPr>
                <w:rFonts w:asciiTheme="minorHAnsi" w:hAnsiTheme="minorHAnsi" w:cstheme="minorHAnsi"/>
              </w:rPr>
            </w:pPr>
            <w:r w:rsidRPr="00AE2C48">
              <w:rPr>
                <w:rFonts w:asciiTheme="minorHAnsi" w:hAnsiTheme="minorHAnsi" w:cstheme="minorHAnsi"/>
              </w:rPr>
              <w:t>Exploit</w:t>
            </w:r>
            <w:r w:rsidR="003F3AD4" w:rsidRPr="00AE2C48">
              <w:rPr>
                <w:rFonts w:asciiTheme="minorHAnsi" w:hAnsiTheme="minorHAnsi" w:cstheme="minorHAnsi"/>
              </w:rPr>
              <w:t xml:space="preserve">er </w:t>
            </w:r>
            <w:r w:rsidR="004969E6" w:rsidRPr="00AE2C48">
              <w:rPr>
                <w:rFonts w:asciiTheme="minorHAnsi" w:hAnsiTheme="minorHAnsi" w:cstheme="minorHAnsi"/>
              </w:rPr>
              <w:t>des logiciels</w:t>
            </w:r>
            <w:r w:rsidR="003F3AD4" w:rsidRPr="00AE2C48">
              <w:rPr>
                <w:rFonts w:asciiTheme="minorHAnsi" w:hAnsiTheme="minorHAnsi" w:cstheme="minorHAnsi"/>
              </w:rPr>
              <w:t xml:space="preserve"> ou des applications en ligne</w:t>
            </w:r>
            <w:r w:rsidR="004969E6" w:rsidRPr="00AE2C48">
              <w:rPr>
                <w:rFonts w:asciiTheme="minorHAnsi" w:hAnsiTheme="minorHAnsi" w:cstheme="minorHAnsi"/>
              </w:rPr>
              <w:t xml:space="preserve"> de CRM (GRC).</w:t>
            </w:r>
            <w:r w:rsidR="00BE3EB5" w:rsidRPr="00AE2C48">
              <w:rPr>
                <w:rFonts w:asciiTheme="minorHAnsi" w:hAnsiTheme="minorHAnsi" w:cstheme="minorHAnsi"/>
              </w:rPr>
              <w:t xml:space="preserve"> </w:t>
            </w:r>
          </w:p>
          <w:p w:rsidR="006328B7" w:rsidRPr="00AE2C48" w:rsidRDefault="006328B7" w:rsidP="00BE3EB5">
            <w:pPr>
              <w:spacing w:after="0" w:line="240" w:lineRule="auto"/>
              <w:rPr>
                <w:rFonts w:asciiTheme="minorHAnsi" w:hAnsiTheme="minorHAnsi" w:cstheme="minorHAnsi"/>
              </w:rPr>
            </w:pPr>
            <w:r w:rsidRPr="00AE2C48">
              <w:rPr>
                <w:rFonts w:asciiTheme="minorHAnsi" w:hAnsiTheme="minorHAnsi" w:cstheme="minorHAnsi"/>
              </w:rPr>
              <w:t>Mobiliser des outils et application</w:t>
            </w:r>
            <w:r w:rsidR="000F6299" w:rsidRPr="00AE2C48">
              <w:rPr>
                <w:rFonts w:asciiTheme="minorHAnsi" w:hAnsiTheme="minorHAnsi" w:cstheme="minorHAnsi"/>
              </w:rPr>
              <w:t>s</w:t>
            </w:r>
            <w:r w:rsidRPr="00AE2C48">
              <w:rPr>
                <w:rFonts w:asciiTheme="minorHAnsi" w:hAnsiTheme="minorHAnsi" w:cstheme="minorHAnsi"/>
              </w:rPr>
              <w:t xml:space="preserve"> de </w:t>
            </w:r>
            <w:proofErr w:type="spellStart"/>
            <w:r w:rsidRPr="000110AD">
              <w:rPr>
                <w:rFonts w:asciiTheme="minorHAnsi" w:hAnsiTheme="minorHAnsi" w:cstheme="minorHAnsi"/>
                <w:i/>
              </w:rPr>
              <w:t>scoring</w:t>
            </w:r>
            <w:proofErr w:type="spellEnd"/>
            <w:r w:rsidRPr="00AE2C48">
              <w:rPr>
                <w:rFonts w:asciiTheme="minorHAnsi" w:hAnsiTheme="minorHAnsi" w:cstheme="minorHAnsi"/>
              </w:rPr>
              <w:t xml:space="preserve"> </w:t>
            </w:r>
          </w:p>
          <w:p w:rsidR="00BE3EB5" w:rsidRPr="00AE2C48" w:rsidRDefault="00BE3EB5" w:rsidP="00BE3EB5">
            <w:pPr>
              <w:spacing w:after="0" w:line="240" w:lineRule="auto"/>
              <w:rPr>
                <w:rFonts w:asciiTheme="minorHAnsi" w:hAnsiTheme="minorHAnsi" w:cstheme="minorHAnsi"/>
              </w:rPr>
            </w:pPr>
            <w:r w:rsidRPr="00AE2C48">
              <w:rPr>
                <w:rFonts w:asciiTheme="minorHAnsi" w:hAnsiTheme="minorHAnsi" w:cstheme="minorHAnsi"/>
              </w:rPr>
              <w:t xml:space="preserve">Organiser des jeux de rôles afin d’améliorer le traitement des réclamations des clients. </w:t>
            </w:r>
          </w:p>
          <w:p w:rsidR="00BE3EB5" w:rsidRPr="00AE2C48" w:rsidRDefault="00BE3EB5" w:rsidP="00BE3EB5">
            <w:pPr>
              <w:spacing w:after="0" w:line="240" w:lineRule="auto"/>
              <w:rPr>
                <w:rFonts w:asciiTheme="minorHAnsi" w:hAnsiTheme="minorHAnsi" w:cstheme="minorHAnsi"/>
              </w:rPr>
            </w:pPr>
            <w:r w:rsidRPr="00AE2C48">
              <w:rPr>
                <w:rFonts w:asciiTheme="minorHAnsi" w:hAnsiTheme="minorHAnsi" w:cstheme="minorHAnsi"/>
              </w:rPr>
              <w:t xml:space="preserve">Prendre appui sur l’analyse de cas réels d’entreprises en matière de gestion d’incident client. </w:t>
            </w:r>
          </w:p>
          <w:p w:rsidR="0013060F" w:rsidRPr="00AE2C48" w:rsidRDefault="0013060F" w:rsidP="00BE3EB5">
            <w:pPr>
              <w:spacing w:after="0" w:line="240" w:lineRule="auto"/>
              <w:rPr>
                <w:rFonts w:asciiTheme="minorHAnsi" w:hAnsiTheme="minorHAnsi" w:cstheme="minorHAnsi"/>
              </w:rPr>
            </w:pPr>
          </w:p>
          <w:p w:rsidR="00BE3EB5" w:rsidRPr="00AE2C48" w:rsidRDefault="000110AD" w:rsidP="00BE3EB5">
            <w:pPr>
              <w:spacing w:after="0" w:line="240" w:lineRule="auto"/>
              <w:rPr>
                <w:rFonts w:asciiTheme="minorHAnsi" w:hAnsiTheme="minorHAnsi" w:cstheme="minorHAnsi"/>
              </w:rPr>
            </w:pPr>
            <w:r w:rsidRPr="000110AD">
              <w:rPr>
                <w:rFonts w:asciiTheme="minorHAnsi" w:hAnsiTheme="minorHAnsi" w:cstheme="minorHAnsi"/>
                <w:caps/>
              </w:rPr>
              <w:t>é</w:t>
            </w:r>
            <w:r w:rsidR="00BE3EB5" w:rsidRPr="00AE2C48">
              <w:rPr>
                <w:rFonts w:asciiTheme="minorHAnsi" w:hAnsiTheme="minorHAnsi" w:cstheme="minorHAnsi"/>
              </w:rPr>
              <w:t>valuer les programmes de fidélisation et effectuer l’analyse comparative de programmes de fidélisation</w:t>
            </w:r>
          </w:p>
          <w:p w:rsidR="00BE3EB5" w:rsidRPr="00AE2C48" w:rsidRDefault="00BE3EB5" w:rsidP="00BE3EB5">
            <w:pPr>
              <w:spacing w:after="0" w:line="240" w:lineRule="auto"/>
              <w:rPr>
                <w:rFonts w:asciiTheme="minorHAnsi" w:hAnsiTheme="minorHAnsi" w:cstheme="minorHAnsi"/>
              </w:rPr>
            </w:pPr>
            <w:r w:rsidRPr="00AE2C48">
              <w:rPr>
                <w:rFonts w:asciiTheme="minorHAnsi" w:hAnsiTheme="minorHAnsi" w:cstheme="minorHAnsi"/>
              </w:rPr>
              <w:t>Construire un programme simple de fidélisation (création d’outils de fidélisation, simulations…)</w:t>
            </w:r>
          </w:p>
          <w:p w:rsidR="008648C8" w:rsidRPr="00AE2C48" w:rsidRDefault="008648C8" w:rsidP="00BE3EB5">
            <w:pPr>
              <w:spacing w:after="0" w:line="240" w:lineRule="auto"/>
              <w:rPr>
                <w:rFonts w:asciiTheme="minorHAnsi" w:hAnsiTheme="minorHAnsi" w:cstheme="minorHAnsi"/>
              </w:rPr>
            </w:pPr>
          </w:p>
          <w:p w:rsidR="008648C8" w:rsidRPr="00AE2C48" w:rsidRDefault="000110AD" w:rsidP="00690D4D">
            <w:pPr>
              <w:spacing w:after="0" w:line="240" w:lineRule="auto"/>
              <w:rPr>
                <w:rFonts w:asciiTheme="minorHAnsi" w:hAnsiTheme="minorHAnsi" w:cstheme="minorHAnsi"/>
              </w:rPr>
            </w:pPr>
            <w:r w:rsidRPr="000110AD">
              <w:rPr>
                <w:rFonts w:asciiTheme="minorHAnsi" w:hAnsiTheme="minorHAnsi" w:cstheme="minorHAnsi"/>
                <w:caps/>
              </w:rPr>
              <w:t>à</w:t>
            </w:r>
            <w:r w:rsidR="00252944" w:rsidRPr="000110AD">
              <w:rPr>
                <w:rFonts w:asciiTheme="minorHAnsi" w:hAnsiTheme="minorHAnsi" w:cstheme="minorHAnsi"/>
                <w:caps/>
              </w:rPr>
              <w:t xml:space="preserve"> </w:t>
            </w:r>
            <w:r w:rsidR="00252944" w:rsidRPr="00AE2C48">
              <w:rPr>
                <w:rFonts w:asciiTheme="minorHAnsi" w:hAnsiTheme="minorHAnsi" w:cstheme="minorHAnsi"/>
              </w:rPr>
              <w:t>l’aide d’exemples concrets, montrer comment l’entreprise doit adapter son pl</w:t>
            </w:r>
            <w:r>
              <w:rPr>
                <w:rFonts w:asciiTheme="minorHAnsi" w:hAnsiTheme="minorHAnsi" w:cstheme="minorHAnsi"/>
              </w:rPr>
              <w:t>an d’action commerciale à chaque moment</w:t>
            </w:r>
            <w:r w:rsidR="00252944" w:rsidRPr="00AE2C48">
              <w:rPr>
                <w:rFonts w:asciiTheme="minorHAnsi" w:hAnsiTheme="minorHAnsi" w:cstheme="minorHAnsi"/>
              </w:rPr>
              <w:t xml:space="preserve"> de la relation commerciale (actions de communication et de promotion</w:t>
            </w:r>
            <w:r>
              <w:rPr>
                <w:rFonts w:asciiTheme="minorHAnsi" w:hAnsiTheme="minorHAnsi" w:cstheme="minorHAnsi"/>
              </w:rPr>
              <w:t xml:space="preserve"> par exemple</w:t>
            </w:r>
            <w:r w:rsidR="00252944" w:rsidRPr="00AE2C48">
              <w:rPr>
                <w:rFonts w:asciiTheme="minorHAnsi" w:hAnsiTheme="minorHAnsi" w:cstheme="minorHAnsi"/>
              </w:rPr>
              <w:t xml:space="preserve">). Cette application pourra être approfondie dans le </w:t>
            </w:r>
            <w:r w:rsidR="00252944" w:rsidRPr="00AE2C48">
              <w:rPr>
                <w:rFonts w:asciiTheme="minorHAnsi" w:hAnsiTheme="minorHAnsi" w:cstheme="minorHAnsi"/>
              </w:rPr>
              <w:lastRenderedPageBreak/>
              <w:t>cadre de la construction de la compétence « concevoir et mettre en place la communication commerciale » (bloc 2).</w:t>
            </w:r>
          </w:p>
          <w:p w:rsidR="008648C8" w:rsidRPr="00AE2C48" w:rsidRDefault="00252944" w:rsidP="00690D4D">
            <w:pPr>
              <w:spacing w:after="0" w:line="240" w:lineRule="auto"/>
              <w:rPr>
                <w:rFonts w:asciiTheme="minorHAnsi" w:hAnsiTheme="minorHAnsi" w:cstheme="minorHAnsi"/>
              </w:rPr>
            </w:pPr>
            <w:r w:rsidRPr="00AE2C48">
              <w:rPr>
                <w:rFonts w:asciiTheme="minorHAnsi" w:hAnsiTheme="minorHAnsi" w:cstheme="minorHAnsi"/>
              </w:rPr>
              <w:t xml:space="preserve">Montrer </w:t>
            </w:r>
            <w:r w:rsidR="00D31372" w:rsidRPr="00AE2C48">
              <w:rPr>
                <w:rFonts w:asciiTheme="minorHAnsi" w:hAnsiTheme="minorHAnsi" w:cstheme="minorHAnsi"/>
              </w:rPr>
              <w:t>au travers d’exemples concrets, comment</w:t>
            </w:r>
            <w:r w:rsidR="008648C8" w:rsidRPr="00AE2C48">
              <w:rPr>
                <w:rFonts w:asciiTheme="minorHAnsi" w:hAnsiTheme="minorHAnsi" w:cstheme="minorHAnsi"/>
              </w:rPr>
              <w:t xml:space="preserve"> l</w:t>
            </w:r>
            <w:r w:rsidR="00D31372" w:rsidRPr="00AE2C48">
              <w:rPr>
                <w:rFonts w:asciiTheme="minorHAnsi" w:hAnsiTheme="minorHAnsi" w:cstheme="minorHAnsi"/>
              </w:rPr>
              <w:t>es entreprises exploitent l</w:t>
            </w:r>
            <w:r w:rsidR="008648C8" w:rsidRPr="00AE2C48">
              <w:rPr>
                <w:rFonts w:asciiTheme="minorHAnsi" w:hAnsiTheme="minorHAnsi" w:cstheme="minorHAnsi"/>
              </w:rPr>
              <w:t xml:space="preserve">a complémentarité </w:t>
            </w:r>
            <w:r w:rsidR="00D31372" w:rsidRPr="00AE2C48">
              <w:rPr>
                <w:rFonts w:asciiTheme="minorHAnsi" w:hAnsiTheme="minorHAnsi" w:cstheme="minorHAnsi"/>
              </w:rPr>
              <w:t>des canaux pour entretenir</w:t>
            </w:r>
            <w:r w:rsidR="00195EA3" w:rsidRPr="00AE2C48">
              <w:rPr>
                <w:rFonts w:asciiTheme="minorHAnsi" w:hAnsiTheme="minorHAnsi" w:cstheme="minorHAnsi"/>
              </w:rPr>
              <w:t xml:space="preserve"> </w:t>
            </w:r>
            <w:r w:rsidR="006226F4" w:rsidRPr="00AE2C48">
              <w:rPr>
                <w:rFonts w:asciiTheme="minorHAnsi" w:hAnsiTheme="minorHAnsi" w:cstheme="minorHAnsi"/>
              </w:rPr>
              <w:t>et</w:t>
            </w:r>
            <w:r w:rsidR="00D31372" w:rsidRPr="00AE2C48">
              <w:rPr>
                <w:rFonts w:asciiTheme="minorHAnsi" w:hAnsiTheme="minorHAnsi" w:cstheme="minorHAnsi"/>
              </w:rPr>
              <w:t xml:space="preserve"> développer </w:t>
            </w:r>
            <w:r w:rsidR="00195EA3" w:rsidRPr="00AE2C48">
              <w:rPr>
                <w:rFonts w:asciiTheme="minorHAnsi" w:hAnsiTheme="minorHAnsi" w:cstheme="minorHAnsi"/>
              </w:rPr>
              <w:t>la relation client.</w:t>
            </w:r>
          </w:p>
          <w:p w:rsidR="00CE0B2E" w:rsidRPr="00AE2C48" w:rsidRDefault="00CE0B2E" w:rsidP="00CE0B2E">
            <w:pPr>
              <w:spacing w:after="0" w:line="240" w:lineRule="auto"/>
              <w:rPr>
                <w:rFonts w:asciiTheme="minorHAnsi" w:hAnsiTheme="minorHAnsi" w:cstheme="minorHAnsi"/>
              </w:rPr>
            </w:pPr>
            <w:r w:rsidRPr="00AE2C48">
              <w:rPr>
                <w:rFonts w:asciiTheme="minorHAnsi" w:hAnsiTheme="minorHAnsi" w:cstheme="minorHAnsi"/>
              </w:rPr>
              <w:t xml:space="preserve">Mener des activités afin de proposer des recommandations pour renforcer l’image de l’entreprise avec l’analyse d’indicateurs spécifiques (nombre de </w:t>
            </w:r>
            <w:proofErr w:type="spellStart"/>
            <w:r w:rsidRPr="000110AD">
              <w:rPr>
                <w:rFonts w:asciiTheme="minorHAnsi" w:hAnsiTheme="minorHAnsi" w:cstheme="minorHAnsi"/>
                <w:i/>
              </w:rPr>
              <w:t>like</w:t>
            </w:r>
            <w:proofErr w:type="spellEnd"/>
            <w:r w:rsidRPr="000110AD">
              <w:rPr>
                <w:rFonts w:asciiTheme="minorHAnsi" w:hAnsiTheme="minorHAnsi" w:cstheme="minorHAnsi"/>
                <w:i/>
              </w:rPr>
              <w:t xml:space="preserve">, </w:t>
            </w:r>
            <w:proofErr w:type="spellStart"/>
            <w:r w:rsidRPr="000110AD">
              <w:rPr>
                <w:rFonts w:asciiTheme="minorHAnsi" w:hAnsiTheme="minorHAnsi" w:cstheme="minorHAnsi"/>
                <w:i/>
              </w:rPr>
              <w:t>dislike</w:t>
            </w:r>
            <w:proofErr w:type="spellEnd"/>
            <w:r w:rsidRPr="000110AD">
              <w:rPr>
                <w:rFonts w:asciiTheme="minorHAnsi" w:hAnsiTheme="minorHAnsi" w:cstheme="minorHAnsi"/>
                <w:i/>
              </w:rPr>
              <w:t xml:space="preserve">, </w:t>
            </w:r>
            <w:proofErr w:type="spellStart"/>
            <w:r w:rsidRPr="000110AD">
              <w:rPr>
                <w:rFonts w:asciiTheme="minorHAnsi" w:hAnsiTheme="minorHAnsi" w:cstheme="minorHAnsi"/>
                <w:i/>
              </w:rPr>
              <w:t>followers</w:t>
            </w:r>
            <w:proofErr w:type="spellEnd"/>
            <w:r w:rsidRPr="00AE2C48">
              <w:rPr>
                <w:rFonts w:asciiTheme="minorHAnsi" w:hAnsiTheme="minorHAnsi" w:cstheme="minorHAnsi"/>
              </w:rPr>
              <w:t>...).</w:t>
            </w:r>
          </w:p>
          <w:p w:rsidR="004969E6" w:rsidRPr="00AE2C48" w:rsidRDefault="004969E6" w:rsidP="00BE3EB5">
            <w:pPr>
              <w:spacing w:after="0" w:line="240" w:lineRule="auto"/>
              <w:rPr>
                <w:rFonts w:asciiTheme="minorHAnsi" w:hAnsiTheme="minorHAnsi" w:cstheme="minorHAnsi"/>
              </w:rPr>
            </w:pPr>
          </w:p>
        </w:tc>
      </w:tr>
      <w:tr w:rsidR="00AE2C48" w:rsidRPr="00AE2C48" w:rsidTr="000110AD">
        <w:tc>
          <w:tcPr>
            <w:tcW w:w="3119" w:type="dxa"/>
            <w:vAlign w:val="center"/>
          </w:tcPr>
          <w:p w:rsidR="00E00EB5" w:rsidRPr="000110AD" w:rsidRDefault="000110AD" w:rsidP="000110AD">
            <w:pPr>
              <w:spacing w:after="0" w:line="240" w:lineRule="auto"/>
              <w:jc w:val="center"/>
              <w:rPr>
                <w:rFonts w:asciiTheme="minorHAnsi" w:hAnsiTheme="minorHAnsi" w:cstheme="minorHAnsi"/>
                <w:b/>
              </w:rPr>
            </w:pPr>
            <w:r w:rsidRPr="000110AD">
              <w:rPr>
                <w:rFonts w:asciiTheme="minorHAnsi" w:hAnsiTheme="minorHAnsi" w:cstheme="minorHAnsi"/>
                <w:b/>
                <w:caps/>
              </w:rPr>
              <w:lastRenderedPageBreak/>
              <w:t>é</w:t>
            </w:r>
            <w:r w:rsidR="00E00EB5" w:rsidRPr="000110AD">
              <w:rPr>
                <w:rFonts w:asciiTheme="minorHAnsi" w:hAnsiTheme="minorHAnsi" w:cstheme="minorHAnsi"/>
                <w:b/>
              </w:rPr>
              <w:t>valuer l’expérience client</w:t>
            </w:r>
          </w:p>
        </w:tc>
        <w:tc>
          <w:tcPr>
            <w:tcW w:w="4820" w:type="dxa"/>
          </w:tcPr>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Mesurer la satisfaction client</w:t>
            </w:r>
          </w:p>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Repérer les insatisfactions</w:t>
            </w:r>
          </w:p>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Proposer des remédiations</w:t>
            </w:r>
          </w:p>
          <w:p w:rsidR="00BE3EB5" w:rsidRPr="00AE2C48" w:rsidRDefault="00BE3EB5" w:rsidP="00CE0B2E">
            <w:pPr>
              <w:spacing w:after="0" w:line="240" w:lineRule="auto"/>
              <w:rPr>
                <w:rFonts w:asciiTheme="minorHAnsi" w:hAnsiTheme="minorHAnsi" w:cstheme="minorHAnsi"/>
              </w:rPr>
            </w:pPr>
          </w:p>
          <w:p w:rsidR="00596D83" w:rsidRPr="00AE2C48" w:rsidRDefault="00596D83" w:rsidP="00CE0B2E">
            <w:pPr>
              <w:spacing w:after="0" w:line="240" w:lineRule="auto"/>
              <w:rPr>
                <w:rFonts w:asciiTheme="minorHAnsi" w:hAnsiTheme="minorHAnsi" w:cstheme="minorHAnsi"/>
              </w:rPr>
            </w:pPr>
          </w:p>
          <w:p w:rsidR="00596D83" w:rsidRPr="00AE2C48" w:rsidRDefault="00596D83" w:rsidP="00CE0B2E">
            <w:pPr>
              <w:spacing w:after="0" w:line="240" w:lineRule="auto"/>
              <w:rPr>
                <w:rFonts w:asciiTheme="minorHAnsi" w:hAnsiTheme="minorHAnsi" w:cstheme="minorHAnsi"/>
              </w:rPr>
            </w:pPr>
          </w:p>
        </w:tc>
        <w:tc>
          <w:tcPr>
            <w:tcW w:w="6379" w:type="dxa"/>
            <w:vMerge/>
          </w:tcPr>
          <w:p w:rsidR="00E00EB5" w:rsidRPr="00AE2C48" w:rsidRDefault="00E00EB5" w:rsidP="00690D4D">
            <w:pPr>
              <w:numPr>
                <w:ilvl w:val="0"/>
                <w:numId w:val="2"/>
              </w:numPr>
              <w:spacing w:after="0" w:line="240" w:lineRule="auto"/>
              <w:rPr>
                <w:rFonts w:asciiTheme="minorHAnsi" w:hAnsiTheme="minorHAnsi" w:cstheme="minorHAnsi"/>
              </w:rPr>
            </w:pPr>
          </w:p>
        </w:tc>
      </w:tr>
      <w:tr w:rsidR="00AE2C48" w:rsidRPr="00AE2C48" w:rsidTr="000110AD">
        <w:tc>
          <w:tcPr>
            <w:tcW w:w="3119" w:type="dxa"/>
            <w:vAlign w:val="center"/>
          </w:tcPr>
          <w:p w:rsidR="00E00EB5" w:rsidRPr="000110AD" w:rsidRDefault="00E00EB5" w:rsidP="000110AD">
            <w:pPr>
              <w:spacing w:after="0" w:line="240" w:lineRule="auto"/>
              <w:jc w:val="center"/>
              <w:rPr>
                <w:rFonts w:asciiTheme="minorHAnsi" w:hAnsiTheme="minorHAnsi" w:cstheme="minorHAnsi"/>
                <w:b/>
              </w:rPr>
            </w:pPr>
            <w:r w:rsidRPr="000110AD">
              <w:rPr>
                <w:rFonts w:asciiTheme="minorHAnsi" w:hAnsiTheme="minorHAnsi" w:cstheme="minorHAnsi"/>
                <w:b/>
              </w:rPr>
              <w:t>Accompagner le client</w:t>
            </w:r>
          </w:p>
        </w:tc>
        <w:tc>
          <w:tcPr>
            <w:tcW w:w="4820" w:type="dxa"/>
          </w:tcPr>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Mettre en œuvre des techniques de marketing relationnel</w:t>
            </w:r>
          </w:p>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S’assurer du suivi après-vente (</w:t>
            </w:r>
            <w:r w:rsidR="00CF05E9" w:rsidRPr="00AE2C48">
              <w:rPr>
                <w:rFonts w:asciiTheme="minorHAnsi" w:hAnsiTheme="minorHAnsi" w:cstheme="minorHAnsi"/>
              </w:rPr>
              <w:t xml:space="preserve">suivi des commandes, </w:t>
            </w:r>
            <w:r w:rsidRPr="00AE2C48">
              <w:rPr>
                <w:rFonts w:asciiTheme="minorHAnsi" w:hAnsiTheme="minorHAnsi" w:cstheme="minorHAnsi"/>
              </w:rPr>
              <w:t>livraison, crédit, installation…)</w:t>
            </w:r>
          </w:p>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Gérer les réclamations</w:t>
            </w:r>
          </w:p>
          <w:p w:rsidR="00E00EB5" w:rsidRPr="00AE2C48" w:rsidRDefault="000110AD" w:rsidP="00690D4D">
            <w:pPr>
              <w:numPr>
                <w:ilvl w:val="0"/>
                <w:numId w:val="2"/>
              </w:numPr>
              <w:spacing w:after="0" w:line="240" w:lineRule="auto"/>
              <w:rPr>
                <w:rFonts w:asciiTheme="minorHAnsi" w:hAnsiTheme="minorHAnsi" w:cstheme="minorHAnsi"/>
              </w:rPr>
            </w:pPr>
            <w:r w:rsidRPr="000110AD">
              <w:rPr>
                <w:rFonts w:asciiTheme="minorHAnsi" w:hAnsiTheme="minorHAnsi" w:cstheme="minorHAnsi"/>
                <w:caps/>
              </w:rPr>
              <w:t>é</w:t>
            </w:r>
            <w:r w:rsidR="00E00EB5" w:rsidRPr="00AE2C48">
              <w:rPr>
                <w:rFonts w:asciiTheme="minorHAnsi" w:hAnsiTheme="minorHAnsi" w:cstheme="minorHAnsi"/>
              </w:rPr>
              <w:t>laborer en continu une offre adaptée</w:t>
            </w:r>
          </w:p>
          <w:p w:rsidR="00BE3EB5" w:rsidRPr="00AE2C48" w:rsidRDefault="00BE3EB5" w:rsidP="00BE3EB5">
            <w:pPr>
              <w:spacing w:after="0" w:line="240" w:lineRule="auto"/>
              <w:ind w:left="720"/>
              <w:rPr>
                <w:rFonts w:asciiTheme="minorHAnsi" w:hAnsiTheme="minorHAnsi" w:cstheme="minorHAnsi"/>
              </w:rPr>
            </w:pPr>
          </w:p>
          <w:p w:rsidR="0013060F" w:rsidRPr="00AE2C48" w:rsidRDefault="0013060F" w:rsidP="00BE3EB5">
            <w:pPr>
              <w:spacing w:after="0" w:line="240" w:lineRule="auto"/>
              <w:ind w:left="720"/>
              <w:rPr>
                <w:rFonts w:asciiTheme="minorHAnsi" w:hAnsiTheme="minorHAnsi" w:cstheme="minorHAnsi"/>
              </w:rPr>
            </w:pPr>
          </w:p>
          <w:p w:rsidR="0013060F" w:rsidRPr="00AE2C48" w:rsidRDefault="0013060F" w:rsidP="00BE3EB5">
            <w:pPr>
              <w:spacing w:after="0" w:line="240" w:lineRule="auto"/>
              <w:ind w:left="720"/>
              <w:rPr>
                <w:rFonts w:asciiTheme="minorHAnsi" w:hAnsiTheme="minorHAnsi" w:cstheme="minorHAnsi"/>
              </w:rPr>
            </w:pPr>
          </w:p>
        </w:tc>
        <w:tc>
          <w:tcPr>
            <w:tcW w:w="6379" w:type="dxa"/>
            <w:vMerge/>
          </w:tcPr>
          <w:p w:rsidR="00E00EB5" w:rsidRPr="00AE2C48" w:rsidRDefault="00E00EB5" w:rsidP="00690D4D">
            <w:pPr>
              <w:numPr>
                <w:ilvl w:val="0"/>
                <w:numId w:val="2"/>
              </w:numPr>
              <w:spacing w:after="0" w:line="240" w:lineRule="auto"/>
              <w:rPr>
                <w:rFonts w:asciiTheme="minorHAnsi" w:hAnsiTheme="minorHAnsi" w:cstheme="minorHAnsi"/>
              </w:rPr>
            </w:pPr>
          </w:p>
        </w:tc>
      </w:tr>
      <w:tr w:rsidR="00AE2C48" w:rsidRPr="00AE2C48" w:rsidTr="000110AD">
        <w:tc>
          <w:tcPr>
            <w:tcW w:w="3119" w:type="dxa"/>
            <w:vAlign w:val="center"/>
          </w:tcPr>
          <w:p w:rsidR="00E00EB5" w:rsidRPr="000110AD" w:rsidRDefault="00E00EB5" w:rsidP="000110AD">
            <w:pPr>
              <w:spacing w:after="0" w:line="240" w:lineRule="auto"/>
              <w:jc w:val="center"/>
              <w:rPr>
                <w:rFonts w:asciiTheme="minorHAnsi" w:hAnsiTheme="minorHAnsi" w:cstheme="minorHAnsi"/>
                <w:b/>
              </w:rPr>
            </w:pPr>
            <w:r w:rsidRPr="000110AD">
              <w:rPr>
                <w:rFonts w:asciiTheme="minorHAnsi" w:hAnsiTheme="minorHAnsi" w:cstheme="minorHAnsi"/>
                <w:b/>
              </w:rPr>
              <w:t>Fidéliser la clientèle</w:t>
            </w:r>
          </w:p>
        </w:tc>
        <w:tc>
          <w:tcPr>
            <w:tcW w:w="4820" w:type="dxa"/>
          </w:tcPr>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 xml:space="preserve">Mettre en place des outils de fidélisation </w:t>
            </w:r>
          </w:p>
          <w:p w:rsidR="00E00EB5" w:rsidRPr="00AE2C48" w:rsidRDefault="000110AD" w:rsidP="00690D4D">
            <w:pPr>
              <w:numPr>
                <w:ilvl w:val="0"/>
                <w:numId w:val="2"/>
              </w:numPr>
              <w:spacing w:after="0" w:line="240" w:lineRule="auto"/>
              <w:rPr>
                <w:rFonts w:asciiTheme="minorHAnsi" w:hAnsiTheme="minorHAnsi" w:cstheme="minorHAnsi"/>
              </w:rPr>
            </w:pPr>
            <w:r w:rsidRPr="000110AD">
              <w:rPr>
                <w:rFonts w:asciiTheme="minorHAnsi" w:hAnsiTheme="minorHAnsi" w:cstheme="minorHAnsi"/>
                <w:caps/>
              </w:rPr>
              <w:t>é</w:t>
            </w:r>
            <w:r w:rsidR="00E00EB5" w:rsidRPr="00AE2C48">
              <w:rPr>
                <w:rFonts w:asciiTheme="minorHAnsi" w:hAnsiTheme="minorHAnsi" w:cstheme="minorHAnsi"/>
              </w:rPr>
              <w:t>valuer la performance des outils de fidélisation</w:t>
            </w:r>
          </w:p>
          <w:p w:rsidR="00E00EB5" w:rsidRPr="00AE2C48" w:rsidRDefault="000110AD" w:rsidP="00690D4D">
            <w:pPr>
              <w:numPr>
                <w:ilvl w:val="0"/>
                <w:numId w:val="2"/>
              </w:numPr>
              <w:spacing w:after="0" w:line="240" w:lineRule="auto"/>
              <w:rPr>
                <w:rFonts w:asciiTheme="minorHAnsi" w:hAnsiTheme="minorHAnsi" w:cstheme="minorHAnsi"/>
              </w:rPr>
            </w:pPr>
            <w:r w:rsidRPr="000110AD">
              <w:rPr>
                <w:rFonts w:asciiTheme="minorHAnsi" w:hAnsiTheme="minorHAnsi" w:cstheme="minorHAnsi"/>
                <w:caps/>
              </w:rPr>
              <w:t>é</w:t>
            </w:r>
            <w:r w:rsidR="00E00EB5" w:rsidRPr="00AE2C48">
              <w:rPr>
                <w:rFonts w:asciiTheme="minorHAnsi" w:hAnsiTheme="minorHAnsi" w:cstheme="minorHAnsi"/>
              </w:rPr>
              <w:t xml:space="preserve">laborer des actions correctrices </w:t>
            </w:r>
          </w:p>
          <w:p w:rsidR="00BE3EB5" w:rsidRPr="00AE2C48" w:rsidRDefault="00BE3EB5" w:rsidP="00BE3EB5">
            <w:pPr>
              <w:spacing w:after="0" w:line="240" w:lineRule="auto"/>
              <w:ind w:left="720"/>
              <w:rPr>
                <w:rFonts w:asciiTheme="minorHAnsi" w:hAnsiTheme="minorHAnsi" w:cstheme="minorHAnsi"/>
              </w:rPr>
            </w:pPr>
          </w:p>
        </w:tc>
        <w:tc>
          <w:tcPr>
            <w:tcW w:w="6379" w:type="dxa"/>
            <w:vMerge/>
          </w:tcPr>
          <w:p w:rsidR="00E00EB5" w:rsidRPr="00AE2C48" w:rsidRDefault="00E00EB5" w:rsidP="00690D4D">
            <w:pPr>
              <w:numPr>
                <w:ilvl w:val="0"/>
                <w:numId w:val="2"/>
              </w:numPr>
              <w:spacing w:after="0" w:line="240" w:lineRule="auto"/>
              <w:rPr>
                <w:rFonts w:asciiTheme="minorHAnsi" w:hAnsiTheme="minorHAnsi" w:cstheme="minorHAnsi"/>
              </w:rPr>
            </w:pPr>
          </w:p>
        </w:tc>
      </w:tr>
      <w:tr w:rsidR="00AE2C48" w:rsidRPr="00AE2C48" w:rsidTr="000110AD">
        <w:tc>
          <w:tcPr>
            <w:tcW w:w="3119" w:type="dxa"/>
            <w:vAlign w:val="center"/>
          </w:tcPr>
          <w:p w:rsidR="00E00EB5" w:rsidRPr="000110AD" w:rsidRDefault="00E00EB5" w:rsidP="000110AD">
            <w:pPr>
              <w:spacing w:after="0" w:line="240" w:lineRule="auto"/>
              <w:jc w:val="center"/>
              <w:rPr>
                <w:rFonts w:asciiTheme="minorHAnsi" w:hAnsiTheme="minorHAnsi" w:cstheme="minorHAnsi"/>
                <w:b/>
              </w:rPr>
            </w:pPr>
            <w:r w:rsidRPr="000110AD">
              <w:rPr>
                <w:rFonts w:asciiTheme="minorHAnsi" w:hAnsiTheme="minorHAnsi" w:cstheme="minorHAnsi"/>
                <w:b/>
              </w:rPr>
              <w:t xml:space="preserve">Accroitre la </w:t>
            </w:r>
            <w:r w:rsidR="00CF05E9" w:rsidRPr="000110AD">
              <w:rPr>
                <w:rFonts w:asciiTheme="minorHAnsi" w:hAnsiTheme="minorHAnsi" w:cstheme="minorHAnsi"/>
                <w:b/>
              </w:rPr>
              <w:t>« </w:t>
            </w:r>
            <w:r w:rsidRPr="000110AD">
              <w:rPr>
                <w:rFonts w:asciiTheme="minorHAnsi" w:hAnsiTheme="minorHAnsi" w:cstheme="minorHAnsi"/>
                <w:b/>
              </w:rPr>
              <w:t>valeur client</w:t>
            </w:r>
            <w:r w:rsidR="00CF05E9" w:rsidRPr="000110AD">
              <w:rPr>
                <w:rFonts w:asciiTheme="minorHAnsi" w:hAnsiTheme="minorHAnsi" w:cstheme="minorHAnsi"/>
                <w:b/>
              </w:rPr>
              <w:t> »</w:t>
            </w:r>
          </w:p>
        </w:tc>
        <w:tc>
          <w:tcPr>
            <w:tcW w:w="4820" w:type="dxa"/>
          </w:tcPr>
          <w:p w:rsidR="00E00EB5" w:rsidRPr="00AE2C48" w:rsidRDefault="00E00EB5" w:rsidP="00690D4D">
            <w:pPr>
              <w:numPr>
                <w:ilvl w:val="0"/>
                <w:numId w:val="2"/>
              </w:numPr>
              <w:spacing w:after="0" w:line="240" w:lineRule="auto"/>
              <w:rPr>
                <w:rFonts w:asciiTheme="minorHAnsi" w:hAnsiTheme="minorHAnsi" w:cstheme="minorHAnsi"/>
              </w:rPr>
            </w:pPr>
            <w:r w:rsidRPr="00AE2C48">
              <w:rPr>
                <w:rFonts w:asciiTheme="minorHAnsi" w:hAnsiTheme="minorHAnsi" w:cstheme="minorHAnsi"/>
              </w:rPr>
              <w:t>Mettre en œuvre des techniques d’accroissement du panier moyen</w:t>
            </w:r>
            <w:r w:rsidR="00CF05E9" w:rsidRPr="00AE2C48">
              <w:rPr>
                <w:rFonts w:asciiTheme="minorHAnsi" w:hAnsiTheme="minorHAnsi" w:cstheme="minorHAnsi"/>
              </w:rPr>
              <w:t xml:space="preserve">, du taux </w:t>
            </w:r>
            <w:r w:rsidR="00CF05E9" w:rsidRPr="00AE2C48">
              <w:rPr>
                <w:rFonts w:asciiTheme="minorHAnsi" w:hAnsiTheme="minorHAnsi" w:cstheme="minorHAnsi"/>
              </w:rPr>
              <w:lastRenderedPageBreak/>
              <w:t>de transformation</w:t>
            </w:r>
            <w:r w:rsidRPr="00AE2C48">
              <w:rPr>
                <w:rFonts w:asciiTheme="minorHAnsi" w:hAnsiTheme="minorHAnsi" w:cstheme="minorHAnsi"/>
              </w:rPr>
              <w:t xml:space="preserve"> et de la fréquence d’achat</w:t>
            </w:r>
          </w:p>
        </w:tc>
        <w:tc>
          <w:tcPr>
            <w:tcW w:w="6379" w:type="dxa"/>
            <w:vMerge/>
          </w:tcPr>
          <w:p w:rsidR="00E00EB5" w:rsidRPr="00AE2C48" w:rsidRDefault="00E00EB5" w:rsidP="00690D4D">
            <w:pPr>
              <w:numPr>
                <w:ilvl w:val="0"/>
                <w:numId w:val="2"/>
              </w:numPr>
              <w:spacing w:after="0" w:line="240" w:lineRule="auto"/>
              <w:rPr>
                <w:rFonts w:asciiTheme="minorHAnsi" w:hAnsiTheme="minorHAnsi" w:cstheme="minorHAnsi"/>
              </w:rPr>
            </w:pPr>
          </w:p>
        </w:tc>
      </w:tr>
    </w:tbl>
    <w:p w:rsidR="00983E00" w:rsidRPr="00B76365" w:rsidRDefault="00947C16" w:rsidP="00B76365">
      <w:pPr>
        <w:pBdr>
          <w:bottom w:val="single" w:sz="6" w:space="1" w:color="000000"/>
        </w:pBdr>
        <w:spacing w:after="0" w:line="240" w:lineRule="auto"/>
        <w:jc w:val="center"/>
        <w:rPr>
          <w:rFonts w:cs="Calibri"/>
          <w:b/>
          <w:sz w:val="28"/>
          <w:szCs w:val="28"/>
        </w:rPr>
      </w:pPr>
      <w:r w:rsidRPr="00AE2C48">
        <w:rPr>
          <w:rFonts w:asciiTheme="minorHAnsi" w:hAnsiTheme="minorHAnsi" w:cstheme="minorHAnsi"/>
          <w:b/>
          <w:i/>
        </w:rPr>
        <w:lastRenderedPageBreak/>
        <w:br w:type="page"/>
      </w:r>
      <w:r w:rsidR="00B76365">
        <w:rPr>
          <w:rFonts w:cs="Calibri"/>
          <w:b/>
          <w:sz w:val="28"/>
          <w:szCs w:val="28"/>
        </w:rPr>
        <w:lastRenderedPageBreak/>
        <w:t>Description</w:t>
      </w:r>
      <w:r w:rsidR="00983E00" w:rsidRPr="00AE2C48">
        <w:rPr>
          <w:rFonts w:cs="Calibri"/>
          <w:b/>
          <w:sz w:val="28"/>
          <w:szCs w:val="28"/>
        </w:rPr>
        <w:t xml:space="preserve"> des savoirs</w:t>
      </w:r>
    </w:p>
    <w:p w:rsidR="00723420" w:rsidRPr="00AE2C48" w:rsidRDefault="00723420" w:rsidP="006C53C3">
      <w:pPr>
        <w:spacing w:after="0"/>
        <w:rPr>
          <w:rFonts w:cs="Calibri"/>
          <w:b/>
          <w:i/>
        </w:rPr>
      </w:pPr>
    </w:p>
    <w:tbl>
      <w:tblPr>
        <w:tblW w:w="143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4"/>
        <w:gridCol w:w="8364"/>
      </w:tblGrid>
      <w:tr w:rsidR="00AE2C48" w:rsidRPr="00AE2C48" w:rsidTr="000F5F81">
        <w:tc>
          <w:tcPr>
            <w:tcW w:w="14318" w:type="dxa"/>
            <w:gridSpan w:val="2"/>
          </w:tcPr>
          <w:p w:rsidR="00983E00" w:rsidRPr="00AE2C48" w:rsidRDefault="00983E00" w:rsidP="00983E00">
            <w:pPr>
              <w:spacing w:after="0"/>
              <w:jc w:val="center"/>
              <w:rPr>
                <w:rFonts w:cs="Arial"/>
                <w:b/>
              </w:rPr>
            </w:pPr>
            <w:r w:rsidRPr="00AE2C48">
              <w:rPr>
                <w:rFonts w:cs="Arial"/>
                <w:b/>
              </w:rPr>
              <w:t>Bloc de compétence n°1 : Développer la relation client et assurer la vente conseil</w:t>
            </w:r>
          </w:p>
        </w:tc>
      </w:tr>
      <w:tr w:rsidR="00AE2C48" w:rsidRPr="00AE2C48" w:rsidTr="000F5F81">
        <w:tc>
          <w:tcPr>
            <w:tcW w:w="14318" w:type="dxa"/>
            <w:gridSpan w:val="2"/>
          </w:tcPr>
          <w:p w:rsidR="00EC4E44" w:rsidRPr="00AE2C48" w:rsidRDefault="00EC4E44" w:rsidP="00EC4E44">
            <w:pPr>
              <w:spacing w:after="0"/>
              <w:jc w:val="center"/>
              <w:rPr>
                <w:rFonts w:cs="Arial"/>
                <w:b/>
                <w:i/>
              </w:rPr>
            </w:pPr>
            <w:r w:rsidRPr="00AE2C48">
              <w:rPr>
                <w:rFonts w:cs="Arial"/>
                <w:b/>
                <w:i/>
              </w:rPr>
              <w:t>Assurer la veille informationnelle</w:t>
            </w:r>
          </w:p>
          <w:p w:rsidR="00983E00" w:rsidRPr="00AE2C48" w:rsidRDefault="00983E00" w:rsidP="00983E00">
            <w:pPr>
              <w:spacing w:after="0"/>
              <w:jc w:val="center"/>
              <w:rPr>
                <w:rFonts w:cs="Arial"/>
                <w:b/>
                <w:i/>
              </w:rPr>
            </w:pPr>
            <w:r w:rsidRPr="00AE2C48">
              <w:rPr>
                <w:rFonts w:cs="Arial"/>
                <w:b/>
                <w:i/>
              </w:rPr>
              <w:t>Réaliser</w:t>
            </w:r>
            <w:r w:rsidR="00CF05E9" w:rsidRPr="00AE2C48">
              <w:rPr>
                <w:rFonts w:cs="Arial"/>
                <w:b/>
                <w:i/>
              </w:rPr>
              <w:t xml:space="preserve"> et exploiter</w:t>
            </w:r>
            <w:r w:rsidRPr="00AE2C48">
              <w:rPr>
                <w:rFonts w:cs="Arial"/>
                <w:b/>
                <w:i/>
              </w:rPr>
              <w:t xml:space="preserve"> des études commerciales</w:t>
            </w:r>
          </w:p>
          <w:p w:rsidR="00983E00" w:rsidRPr="00AE2C48" w:rsidRDefault="00983E00" w:rsidP="00983E00">
            <w:pPr>
              <w:spacing w:after="0"/>
              <w:jc w:val="center"/>
              <w:rPr>
                <w:rFonts w:cs="Arial"/>
                <w:b/>
                <w:i/>
              </w:rPr>
            </w:pPr>
            <w:r w:rsidRPr="00AE2C48">
              <w:rPr>
                <w:rFonts w:cs="Arial"/>
                <w:b/>
                <w:i/>
              </w:rPr>
              <w:t>Vendre</w:t>
            </w:r>
            <w:r w:rsidR="00CF05E9" w:rsidRPr="00AE2C48">
              <w:rPr>
                <w:rFonts w:cs="Arial"/>
                <w:b/>
                <w:i/>
              </w:rPr>
              <w:t xml:space="preserve"> dans un contexte </w:t>
            </w:r>
            <w:proofErr w:type="spellStart"/>
            <w:r w:rsidR="00CF05E9" w:rsidRPr="00AE2C48">
              <w:rPr>
                <w:rFonts w:cs="Arial"/>
                <w:b/>
                <w:i/>
              </w:rPr>
              <w:t>omnicanal</w:t>
            </w:r>
            <w:proofErr w:type="spellEnd"/>
          </w:p>
          <w:p w:rsidR="00983E00" w:rsidRPr="00AE2C48" w:rsidRDefault="00983E00" w:rsidP="00983E00">
            <w:pPr>
              <w:spacing w:after="0"/>
              <w:jc w:val="center"/>
              <w:rPr>
                <w:rFonts w:cs="Arial"/>
                <w:b/>
              </w:rPr>
            </w:pPr>
            <w:r w:rsidRPr="00AE2C48">
              <w:rPr>
                <w:rFonts w:cs="Arial"/>
                <w:b/>
                <w:i/>
              </w:rPr>
              <w:t>Entretenir la relation client</w:t>
            </w:r>
          </w:p>
        </w:tc>
      </w:tr>
      <w:tr w:rsidR="00AE2C48" w:rsidRPr="00AE2C48" w:rsidTr="000E5956">
        <w:tc>
          <w:tcPr>
            <w:tcW w:w="5954" w:type="dxa"/>
          </w:tcPr>
          <w:p w:rsidR="000E5956" w:rsidRPr="00AE2C48" w:rsidRDefault="000E5956" w:rsidP="001D7CCC">
            <w:pPr>
              <w:spacing w:after="0"/>
              <w:ind w:left="34"/>
              <w:jc w:val="center"/>
              <w:rPr>
                <w:rFonts w:cs="Arial"/>
                <w:b/>
              </w:rPr>
            </w:pPr>
            <w:r w:rsidRPr="00AE2C48">
              <w:rPr>
                <w:rFonts w:cs="Arial"/>
                <w:b/>
              </w:rPr>
              <w:t>Savoirs</w:t>
            </w:r>
            <w:r w:rsidR="00983E00" w:rsidRPr="00AE2C48">
              <w:rPr>
                <w:rFonts w:cs="Arial"/>
                <w:b/>
              </w:rPr>
              <w:t xml:space="preserve"> associés</w:t>
            </w:r>
          </w:p>
        </w:tc>
        <w:tc>
          <w:tcPr>
            <w:tcW w:w="8364" w:type="dxa"/>
          </w:tcPr>
          <w:p w:rsidR="000E5956" w:rsidRPr="00AE2C48" w:rsidRDefault="000E5956" w:rsidP="001D7CCC">
            <w:pPr>
              <w:spacing w:after="0"/>
              <w:jc w:val="center"/>
              <w:rPr>
                <w:rFonts w:cs="Arial"/>
                <w:b/>
              </w:rPr>
            </w:pPr>
            <w:r w:rsidRPr="00AE2C48">
              <w:rPr>
                <w:rFonts w:cs="Arial"/>
                <w:b/>
              </w:rPr>
              <w:t>Notions</w:t>
            </w:r>
          </w:p>
        </w:tc>
      </w:tr>
      <w:tr w:rsidR="00AE2C48" w:rsidRPr="00AE2C48" w:rsidTr="00D374B6">
        <w:tc>
          <w:tcPr>
            <w:tcW w:w="5954" w:type="dxa"/>
            <w:vAlign w:val="center"/>
          </w:tcPr>
          <w:p w:rsidR="000E5956" w:rsidRPr="00AE2C48" w:rsidRDefault="000E5956" w:rsidP="00D374B6">
            <w:pPr>
              <w:spacing w:after="0"/>
              <w:ind w:left="34"/>
              <w:jc w:val="center"/>
              <w:rPr>
                <w:rFonts w:cs="Arial"/>
                <w:b/>
              </w:rPr>
            </w:pPr>
            <w:r w:rsidRPr="00AE2C48">
              <w:rPr>
                <w:rFonts w:cs="Arial"/>
                <w:b/>
              </w:rPr>
              <w:t>Le cadre légal et réglementaire de la relation client et de la vente conseil</w:t>
            </w:r>
          </w:p>
          <w:p w:rsidR="000E5956" w:rsidRPr="00AE2C48" w:rsidRDefault="000E5956" w:rsidP="00D374B6">
            <w:pPr>
              <w:spacing w:after="0"/>
              <w:ind w:left="34"/>
              <w:jc w:val="center"/>
              <w:rPr>
                <w:rFonts w:cs="Arial"/>
              </w:rPr>
            </w:pPr>
          </w:p>
        </w:tc>
        <w:tc>
          <w:tcPr>
            <w:tcW w:w="8364" w:type="dxa"/>
          </w:tcPr>
          <w:p w:rsidR="000E5956" w:rsidRPr="00D374B6" w:rsidRDefault="000E5956" w:rsidP="007657D6">
            <w:pPr>
              <w:spacing w:after="0"/>
              <w:ind w:left="34"/>
              <w:contextualSpacing/>
              <w:rPr>
                <w:rFonts w:cs="Arial"/>
                <w:color w:val="7030A0"/>
              </w:rPr>
            </w:pPr>
            <w:r w:rsidRPr="00D374B6">
              <w:rPr>
                <w:rFonts w:cs="Arial"/>
                <w:color w:val="7030A0"/>
              </w:rPr>
              <w:t>La réglementation des méthodes de vente</w:t>
            </w:r>
          </w:p>
          <w:p w:rsidR="000E5956" w:rsidRPr="004A0ECF" w:rsidRDefault="00766A48" w:rsidP="007657D6">
            <w:pPr>
              <w:spacing w:after="0"/>
              <w:ind w:left="34"/>
              <w:contextualSpacing/>
              <w:rPr>
                <w:rFonts w:cs="Arial"/>
                <w:i/>
              </w:rPr>
            </w:pPr>
            <w:r w:rsidRPr="004A0ECF">
              <w:rPr>
                <w:rFonts w:cs="Arial"/>
                <w:i/>
              </w:rPr>
              <w:t>La réglementation des méthodes de vente directe, à distance</w:t>
            </w:r>
          </w:p>
          <w:p w:rsidR="00766A48" w:rsidRPr="00AE2C48" w:rsidRDefault="00766A48" w:rsidP="007657D6">
            <w:pPr>
              <w:spacing w:after="0"/>
              <w:ind w:left="34"/>
              <w:contextualSpacing/>
              <w:rPr>
                <w:rFonts w:cs="Arial"/>
              </w:rPr>
            </w:pPr>
          </w:p>
          <w:p w:rsidR="000E5956" w:rsidRPr="00D374B6" w:rsidRDefault="000E5956" w:rsidP="007657D6">
            <w:pPr>
              <w:spacing w:after="0"/>
              <w:ind w:left="34"/>
              <w:contextualSpacing/>
              <w:rPr>
                <w:rFonts w:cs="Arial"/>
                <w:color w:val="7030A0"/>
              </w:rPr>
            </w:pPr>
            <w:r w:rsidRPr="00D374B6">
              <w:rPr>
                <w:rFonts w:cs="Arial"/>
                <w:color w:val="7030A0"/>
              </w:rPr>
              <w:t>La règlementation liée à la recherche, au stockage, au traitement et à la diffusion de l’information commerciale</w:t>
            </w:r>
          </w:p>
          <w:p w:rsidR="000E5956" w:rsidRPr="004A0ECF" w:rsidRDefault="000E5956" w:rsidP="007657D6">
            <w:pPr>
              <w:spacing w:after="0"/>
              <w:ind w:left="34"/>
              <w:contextualSpacing/>
              <w:rPr>
                <w:rFonts w:cs="Arial"/>
                <w:i/>
              </w:rPr>
            </w:pPr>
            <w:r w:rsidRPr="004A0ECF">
              <w:rPr>
                <w:rFonts w:cs="Arial"/>
                <w:i/>
              </w:rPr>
              <w:t>La protection des données</w:t>
            </w:r>
          </w:p>
          <w:p w:rsidR="000E5956" w:rsidRPr="00AE2C48" w:rsidRDefault="000E5956" w:rsidP="007657D6">
            <w:pPr>
              <w:spacing w:after="0"/>
              <w:ind w:left="34"/>
              <w:contextualSpacing/>
              <w:rPr>
                <w:rFonts w:cs="Arial"/>
                <w:b/>
              </w:rPr>
            </w:pPr>
          </w:p>
          <w:p w:rsidR="000E5956" w:rsidRPr="00D374B6" w:rsidRDefault="000E5956" w:rsidP="00891208">
            <w:pPr>
              <w:spacing w:after="0"/>
              <w:contextualSpacing/>
              <w:rPr>
                <w:rFonts w:cs="Arial"/>
                <w:color w:val="7030A0"/>
              </w:rPr>
            </w:pPr>
            <w:r w:rsidRPr="00D374B6">
              <w:rPr>
                <w:rFonts w:cs="Arial"/>
                <w:color w:val="7030A0"/>
              </w:rPr>
              <w:t>Le contrat de vente</w:t>
            </w:r>
          </w:p>
          <w:p w:rsidR="00766A48" w:rsidRPr="004A0ECF" w:rsidRDefault="00766A48" w:rsidP="007657D6">
            <w:pPr>
              <w:spacing w:after="0"/>
              <w:ind w:left="34"/>
              <w:contextualSpacing/>
              <w:rPr>
                <w:rFonts w:cs="Arial"/>
                <w:i/>
              </w:rPr>
            </w:pPr>
            <w:r w:rsidRPr="004A0ECF">
              <w:rPr>
                <w:rFonts w:cs="Arial"/>
                <w:i/>
              </w:rPr>
              <w:t>Les mentions obligatoires du contrat de vente</w:t>
            </w:r>
          </w:p>
          <w:p w:rsidR="000E5956" w:rsidRPr="004A0ECF" w:rsidRDefault="000E5956" w:rsidP="007657D6">
            <w:pPr>
              <w:spacing w:after="0"/>
              <w:ind w:left="34"/>
              <w:contextualSpacing/>
              <w:rPr>
                <w:rFonts w:cs="Arial"/>
                <w:i/>
              </w:rPr>
            </w:pPr>
            <w:r w:rsidRPr="004A0ECF">
              <w:rPr>
                <w:rFonts w:cs="Arial"/>
                <w:i/>
              </w:rPr>
              <w:t>Les clauses abusives</w:t>
            </w:r>
          </w:p>
          <w:p w:rsidR="000E5956" w:rsidRPr="00AE2C48" w:rsidRDefault="000E5956" w:rsidP="007657D6">
            <w:pPr>
              <w:spacing w:after="0"/>
              <w:ind w:left="34"/>
              <w:contextualSpacing/>
              <w:rPr>
                <w:rFonts w:cs="Arial"/>
                <w:b/>
              </w:rPr>
            </w:pPr>
          </w:p>
          <w:p w:rsidR="000E5956" w:rsidRPr="00D374B6" w:rsidRDefault="000E5956" w:rsidP="007657D6">
            <w:pPr>
              <w:spacing w:after="0"/>
              <w:contextualSpacing/>
              <w:rPr>
                <w:rFonts w:cs="Arial"/>
                <w:color w:val="7030A0"/>
              </w:rPr>
            </w:pPr>
            <w:r w:rsidRPr="00D374B6">
              <w:rPr>
                <w:rFonts w:cs="Arial"/>
                <w:color w:val="7030A0"/>
              </w:rPr>
              <w:t>La réglementation du marketing après-vente</w:t>
            </w:r>
            <w:r w:rsidR="00C21273" w:rsidRPr="00D374B6">
              <w:rPr>
                <w:rFonts w:cs="Arial"/>
                <w:color w:val="7030A0"/>
              </w:rPr>
              <w:t xml:space="preserve"> </w:t>
            </w:r>
          </w:p>
          <w:p w:rsidR="002D6C49" w:rsidRPr="004A0ECF" w:rsidRDefault="00891208" w:rsidP="007657D6">
            <w:pPr>
              <w:spacing w:after="0"/>
              <w:contextualSpacing/>
              <w:rPr>
                <w:rFonts w:cs="Arial"/>
                <w:i/>
              </w:rPr>
            </w:pPr>
            <w:r w:rsidRPr="004A0ECF">
              <w:rPr>
                <w:rFonts w:cs="Arial"/>
                <w:i/>
              </w:rPr>
              <w:t xml:space="preserve">La réglementation liée au marketing après-vente : </w:t>
            </w:r>
            <w:proofErr w:type="spellStart"/>
            <w:r w:rsidRPr="004A0ECF">
              <w:rPr>
                <w:i/>
              </w:rPr>
              <w:t>Opt</w:t>
            </w:r>
            <w:proofErr w:type="spellEnd"/>
            <w:r w:rsidRPr="004A0ECF">
              <w:rPr>
                <w:i/>
              </w:rPr>
              <w:t>-in, droit au désabonnement, identification de l’expéditeur, horaires d’envoi des campagnes de M-Mailing</w:t>
            </w:r>
            <w:r w:rsidR="00494DD1" w:rsidRPr="004A0ECF">
              <w:rPr>
                <w:i/>
              </w:rPr>
              <w:t>, etc.</w:t>
            </w:r>
          </w:p>
        </w:tc>
      </w:tr>
      <w:tr w:rsidR="00AE2C48" w:rsidRPr="00AE2C48" w:rsidTr="00D374B6">
        <w:tc>
          <w:tcPr>
            <w:tcW w:w="5954" w:type="dxa"/>
            <w:vAlign w:val="center"/>
          </w:tcPr>
          <w:p w:rsidR="000E5956" w:rsidRPr="00AE2C48" w:rsidRDefault="000E5956" w:rsidP="00D374B6">
            <w:pPr>
              <w:spacing w:after="0"/>
              <w:ind w:left="34"/>
              <w:jc w:val="center"/>
              <w:rPr>
                <w:rFonts w:cs="Arial"/>
                <w:b/>
              </w:rPr>
            </w:pPr>
            <w:r w:rsidRPr="00AE2C48">
              <w:rPr>
                <w:rFonts w:cs="Arial"/>
                <w:b/>
              </w:rPr>
              <w:t>La relation commerciale</w:t>
            </w:r>
          </w:p>
          <w:p w:rsidR="000E5956" w:rsidRPr="00AE2C48" w:rsidRDefault="000E5956" w:rsidP="00D374B6">
            <w:pPr>
              <w:spacing w:after="0"/>
              <w:ind w:left="34"/>
              <w:jc w:val="center"/>
              <w:rPr>
                <w:rFonts w:cs="Arial"/>
                <w:b/>
              </w:rPr>
            </w:pPr>
          </w:p>
        </w:tc>
        <w:tc>
          <w:tcPr>
            <w:tcW w:w="8364" w:type="dxa"/>
          </w:tcPr>
          <w:p w:rsidR="000E5956" w:rsidRPr="00D374B6" w:rsidRDefault="000E5956" w:rsidP="007657D6">
            <w:pPr>
              <w:spacing w:after="0"/>
              <w:ind w:left="34"/>
              <w:contextualSpacing/>
              <w:rPr>
                <w:rFonts w:cs="Arial"/>
                <w:color w:val="7030A0"/>
              </w:rPr>
            </w:pPr>
            <w:r w:rsidRPr="00D374B6">
              <w:rPr>
                <w:rFonts w:cs="Arial"/>
                <w:color w:val="7030A0"/>
              </w:rPr>
              <w:t>Les enjeux de la relation commerciale</w:t>
            </w:r>
          </w:p>
          <w:p w:rsidR="000E5956" w:rsidRPr="004A0ECF" w:rsidRDefault="000E5956" w:rsidP="007657D6">
            <w:pPr>
              <w:spacing w:after="0"/>
              <w:contextualSpacing/>
              <w:rPr>
                <w:rFonts w:cs="Arial"/>
                <w:i/>
              </w:rPr>
            </w:pPr>
            <w:r w:rsidRPr="004A0ECF">
              <w:rPr>
                <w:rFonts w:cs="Arial"/>
                <w:i/>
              </w:rPr>
              <w:t xml:space="preserve">La notion de relation commerciale et ses enjeux </w:t>
            </w:r>
          </w:p>
          <w:p w:rsidR="000E5956" w:rsidRPr="004A0ECF" w:rsidRDefault="000E5956" w:rsidP="007657D6">
            <w:pPr>
              <w:spacing w:after="0"/>
              <w:ind w:left="34"/>
              <w:contextualSpacing/>
              <w:rPr>
                <w:rFonts w:cs="Arial"/>
                <w:i/>
              </w:rPr>
            </w:pPr>
            <w:r w:rsidRPr="004A0ECF">
              <w:rPr>
                <w:rFonts w:cs="Arial"/>
                <w:i/>
              </w:rPr>
              <w:t>Les objectifs de la gestion de la relation client (GRC)</w:t>
            </w:r>
          </w:p>
          <w:p w:rsidR="000E5956" w:rsidRPr="004A0ECF" w:rsidRDefault="000E5956" w:rsidP="007657D6">
            <w:pPr>
              <w:spacing w:after="0"/>
              <w:contextualSpacing/>
              <w:rPr>
                <w:rFonts w:cs="Arial"/>
                <w:b/>
                <w:i/>
              </w:rPr>
            </w:pPr>
            <w:r w:rsidRPr="004A0ECF">
              <w:rPr>
                <w:rFonts w:cs="Arial"/>
                <w:i/>
              </w:rPr>
              <w:t>Le cycle de vie de la relation commerciale</w:t>
            </w:r>
            <w:r w:rsidRPr="004A0ECF">
              <w:rPr>
                <w:rFonts w:cs="Arial"/>
                <w:b/>
                <w:i/>
              </w:rPr>
              <w:t xml:space="preserve"> </w:t>
            </w:r>
          </w:p>
          <w:p w:rsidR="000E5956" w:rsidRPr="004A0ECF" w:rsidRDefault="000E5956" w:rsidP="007657D6">
            <w:pPr>
              <w:spacing w:after="0"/>
              <w:contextualSpacing/>
              <w:rPr>
                <w:rFonts w:cs="Arial"/>
                <w:i/>
              </w:rPr>
            </w:pPr>
            <w:r w:rsidRPr="004A0ECF">
              <w:rPr>
                <w:rFonts w:cs="Arial"/>
                <w:i/>
              </w:rPr>
              <w:t xml:space="preserve">Les enjeux de la relation commerciale dans un cadre </w:t>
            </w:r>
            <w:proofErr w:type="spellStart"/>
            <w:r w:rsidRPr="004A0ECF">
              <w:rPr>
                <w:rFonts w:cs="Arial"/>
                <w:i/>
              </w:rPr>
              <w:t>omnicanal</w:t>
            </w:r>
            <w:proofErr w:type="spellEnd"/>
          </w:p>
          <w:p w:rsidR="000E5956" w:rsidRPr="00AE2C48" w:rsidRDefault="000E5956" w:rsidP="007657D6">
            <w:pPr>
              <w:spacing w:after="0"/>
              <w:contextualSpacing/>
              <w:rPr>
                <w:rFonts w:cs="Arial"/>
              </w:rPr>
            </w:pPr>
          </w:p>
          <w:p w:rsidR="000E5956" w:rsidRPr="00D374B6" w:rsidRDefault="000E5956" w:rsidP="007657D6">
            <w:pPr>
              <w:spacing w:after="0"/>
              <w:ind w:left="34"/>
              <w:contextualSpacing/>
              <w:rPr>
                <w:rFonts w:cs="Arial"/>
                <w:color w:val="7030A0"/>
              </w:rPr>
            </w:pPr>
            <w:r w:rsidRPr="00D374B6">
              <w:rPr>
                <w:rFonts w:cs="Arial"/>
                <w:color w:val="7030A0"/>
              </w:rPr>
              <w:lastRenderedPageBreak/>
              <w:t>La variété des contacts commerciaux</w:t>
            </w:r>
          </w:p>
          <w:p w:rsidR="000E5956" w:rsidRPr="004A0ECF" w:rsidRDefault="000E5956" w:rsidP="007657D6">
            <w:pPr>
              <w:spacing w:after="0"/>
              <w:contextualSpacing/>
              <w:rPr>
                <w:rFonts w:cs="Arial"/>
                <w:i/>
              </w:rPr>
            </w:pPr>
            <w:r w:rsidRPr="004A0ECF">
              <w:rPr>
                <w:rFonts w:cs="Arial"/>
                <w:i/>
              </w:rPr>
              <w:t>La notion de contact commercial et la variété des contacts commerciaux en face à face et numériques (contact entre clients, clients-personnel de contact)</w:t>
            </w:r>
          </w:p>
          <w:p w:rsidR="000E5956" w:rsidRPr="004A0ECF" w:rsidRDefault="000E5956" w:rsidP="007F7BDC">
            <w:pPr>
              <w:spacing w:after="0"/>
              <w:rPr>
                <w:rFonts w:cs="Arial"/>
                <w:i/>
              </w:rPr>
            </w:pPr>
            <w:r w:rsidRPr="004A0ECF">
              <w:rPr>
                <w:rFonts w:cs="Arial"/>
                <w:i/>
              </w:rPr>
              <w:t xml:space="preserve">Les outils numériques (assistant virtuel- </w:t>
            </w:r>
            <w:proofErr w:type="spellStart"/>
            <w:r w:rsidRPr="004A0ECF">
              <w:rPr>
                <w:rFonts w:cs="Arial"/>
                <w:i/>
              </w:rPr>
              <w:t>chatbot</w:t>
            </w:r>
            <w:proofErr w:type="spellEnd"/>
            <w:r w:rsidRPr="004A0ECF">
              <w:rPr>
                <w:rFonts w:cs="Arial"/>
                <w:i/>
              </w:rPr>
              <w:t>, bornes interactives, assistant</w:t>
            </w:r>
            <w:r w:rsidR="00FA18B2" w:rsidRPr="004A0ECF">
              <w:rPr>
                <w:rFonts w:cs="Arial"/>
                <w:i/>
              </w:rPr>
              <w:t>s</w:t>
            </w:r>
            <w:r w:rsidRPr="004A0ECF">
              <w:rPr>
                <w:rFonts w:cs="Arial"/>
                <w:i/>
              </w:rPr>
              <w:t xml:space="preserve"> voca</w:t>
            </w:r>
            <w:r w:rsidR="00FA18B2" w:rsidRPr="004A0ECF">
              <w:rPr>
                <w:rFonts w:cs="Arial"/>
                <w:i/>
              </w:rPr>
              <w:t>ux</w:t>
            </w:r>
            <w:r w:rsidRPr="004A0ECF">
              <w:rPr>
                <w:rFonts w:cs="Arial"/>
                <w:i/>
              </w:rPr>
              <w:t>, application</w:t>
            </w:r>
            <w:r w:rsidR="00FA18B2" w:rsidRPr="004A0ECF">
              <w:rPr>
                <w:rFonts w:cs="Arial"/>
                <w:i/>
              </w:rPr>
              <w:t>s</w:t>
            </w:r>
            <w:r w:rsidRPr="004A0ECF">
              <w:rPr>
                <w:rFonts w:cs="Arial"/>
                <w:i/>
              </w:rPr>
              <w:t>,…).</w:t>
            </w:r>
          </w:p>
          <w:p w:rsidR="000E5956" w:rsidRPr="00AE2C48" w:rsidRDefault="000E5956" w:rsidP="007657D6">
            <w:pPr>
              <w:spacing w:after="0"/>
              <w:contextualSpacing/>
              <w:rPr>
                <w:rFonts w:cs="Arial"/>
              </w:rPr>
            </w:pPr>
          </w:p>
          <w:p w:rsidR="000E5956" w:rsidRPr="00D374B6" w:rsidRDefault="000E5956" w:rsidP="007657D6">
            <w:pPr>
              <w:spacing w:after="0"/>
              <w:ind w:left="34"/>
              <w:contextualSpacing/>
              <w:rPr>
                <w:rFonts w:cs="Arial"/>
                <w:color w:val="7030A0"/>
              </w:rPr>
            </w:pPr>
            <w:r w:rsidRPr="00D374B6">
              <w:rPr>
                <w:rFonts w:cs="Arial"/>
                <w:color w:val="7030A0"/>
              </w:rPr>
              <w:t>Les composantes de la relation commerciale</w:t>
            </w:r>
          </w:p>
          <w:p w:rsidR="000E5956" w:rsidRPr="00AE2C48" w:rsidRDefault="000E5956" w:rsidP="007657D6">
            <w:pPr>
              <w:spacing w:after="0"/>
              <w:ind w:left="34"/>
              <w:contextualSpacing/>
              <w:rPr>
                <w:rFonts w:cs="Arial"/>
                <w:b/>
              </w:rPr>
            </w:pPr>
          </w:p>
          <w:p w:rsidR="000E5956" w:rsidRPr="00D374B6" w:rsidRDefault="000E5956" w:rsidP="007657D6">
            <w:pPr>
              <w:spacing w:after="0"/>
              <w:ind w:left="34"/>
              <w:contextualSpacing/>
              <w:rPr>
                <w:rFonts w:cs="Arial"/>
                <w:color w:val="7030A0"/>
              </w:rPr>
            </w:pPr>
            <w:r w:rsidRPr="00D374B6">
              <w:rPr>
                <w:rFonts w:cs="Arial"/>
                <w:color w:val="7030A0"/>
              </w:rPr>
              <w:t>La diversité des relations commerciales</w:t>
            </w:r>
          </w:p>
          <w:p w:rsidR="000E5956" w:rsidRPr="004A0ECF" w:rsidRDefault="000E5956" w:rsidP="007657D6">
            <w:pPr>
              <w:spacing w:after="0"/>
              <w:contextualSpacing/>
              <w:rPr>
                <w:rFonts w:cs="Arial"/>
                <w:i/>
              </w:rPr>
            </w:pPr>
            <w:r w:rsidRPr="004A0ECF">
              <w:rPr>
                <w:rFonts w:cs="Arial"/>
                <w:i/>
              </w:rPr>
              <w:t>La diversité des relations commerciales : achat, vente, accueil, fidélisation, réclamation, …</w:t>
            </w:r>
          </w:p>
          <w:p w:rsidR="000E5956" w:rsidRPr="00AE2C48" w:rsidRDefault="000E5956" w:rsidP="007657D6">
            <w:pPr>
              <w:spacing w:after="0"/>
              <w:contextualSpacing/>
              <w:rPr>
                <w:rFonts w:cs="Arial"/>
              </w:rPr>
            </w:pPr>
          </w:p>
          <w:p w:rsidR="000E5956" w:rsidRPr="00D374B6" w:rsidRDefault="000E5956" w:rsidP="007657D6">
            <w:pPr>
              <w:spacing w:after="0"/>
              <w:ind w:left="34"/>
              <w:contextualSpacing/>
              <w:rPr>
                <w:rFonts w:cs="Arial"/>
                <w:color w:val="7030A0"/>
              </w:rPr>
            </w:pPr>
            <w:r w:rsidRPr="00D374B6">
              <w:rPr>
                <w:rFonts w:cs="Arial"/>
                <w:color w:val="7030A0"/>
              </w:rPr>
              <w:t>Les méthodes de vente et leur réglementation</w:t>
            </w:r>
          </w:p>
          <w:p w:rsidR="000E5956" w:rsidRPr="00AE2C48" w:rsidRDefault="000E5956" w:rsidP="007657D6">
            <w:pPr>
              <w:spacing w:after="0"/>
              <w:ind w:left="34"/>
              <w:contextualSpacing/>
              <w:rPr>
                <w:rFonts w:cs="Arial"/>
                <w:b/>
              </w:rPr>
            </w:pPr>
          </w:p>
          <w:p w:rsidR="000E5956" w:rsidRPr="00D374B6" w:rsidRDefault="000E5956" w:rsidP="007657D6">
            <w:pPr>
              <w:spacing w:after="0"/>
              <w:ind w:left="34"/>
              <w:contextualSpacing/>
              <w:rPr>
                <w:rFonts w:cs="Arial"/>
                <w:color w:val="7030A0"/>
              </w:rPr>
            </w:pPr>
            <w:r w:rsidRPr="00D374B6">
              <w:rPr>
                <w:rFonts w:cs="Arial"/>
                <w:color w:val="7030A0"/>
              </w:rPr>
              <w:t>L’</w:t>
            </w:r>
            <w:proofErr w:type="spellStart"/>
            <w:r w:rsidRPr="00D374B6">
              <w:rPr>
                <w:rFonts w:cs="Arial"/>
                <w:color w:val="7030A0"/>
              </w:rPr>
              <w:t>omnicanal</w:t>
            </w:r>
            <w:proofErr w:type="spellEnd"/>
          </w:p>
          <w:p w:rsidR="000E5956" w:rsidRPr="00AE2C48" w:rsidRDefault="000E5956" w:rsidP="007657D6">
            <w:pPr>
              <w:spacing w:after="0"/>
              <w:ind w:left="34"/>
              <w:contextualSpacing/>
              <w:rPr>
                <w:rFonts w:cs="Arial"/>
                <w:b/>
              </w:rPr>
            </w:pPr>
          </w:p>
          <w:p w:rsidR="000E5956" w:rsidRPr="00D374B6" w:rsidRDefault="000E5956" w:rsidP="007657D6">
            <w:pPr>
              <w:spacing w:after="0"/>
              <w:ind w:left="34"/>
              <w:contextualSpacing/>
              <w:rPr>
                <w:rFonts w:cs="Arial"/>
              </w:rPr>
            </w:pPr>
            <w:r w:rsidRPr="00D374B6">
              <w:rPr>
                <w:rFonts w:cs="Arial"/>
                <w:color w:val="7030A0"/>
              </w:rPr>
              <w:t>La digitalisation de la relation commerciale</w:t>
            </w:r>
          </w:p>
          <w:p w:rsidR="000E5956" w:rsidRPr="00AE2C48" w:rsidRDefault="000E5956" w:rsidP="007657D6">
            <w:pPr>
              <w:spacing w:after="0"/>
              <w:ind w:left="34"/>
              <w:contextualSpacing/>
              <w:rPr>
                <w:rFonts w:cs="Arial"/>
                <w:b/>
              </w:rPr>
            </w:pPr>
          </w:p>
          <w:p w:rsidR="000E5956" w:rsidRPr="00D374B6" w:rsidRDefault="000E5956" w:rsidP="001D7CCC">
            <w:pPr>
              <w:spacing w:after="0"/>
              <w:contextualSpacing/>
              <w:rPr>
                <w:rFonts w:cs="Arial"/>
              </w:rPr>
            </w:pPr>
            <w:r w:rsidRPr="00D374B6">
              <w:rPr>
                <w:rFonts w:cs="Arial"/>
                <w:color w:val="7030A0"/>
              </w:rPr>
              <w:t>La gestion de la relation client (GRC)</w:t>
            </w:r>
          </w:p>
        </w:tc>
      </w:tr>
      <w:tr w:rsidR="00AE2C48" w:rsidRPr="00AE2C48" w:rsidTr="00D374B6">
        <w:trPr>
          <w:trHeight w:val="563"/>
        </w:trPr>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L’information commerciale</w:t>
            </w:r>
          </w:p>
          <w:p w:rsidR="000E5956" w:rsidRPr="00AE2C48" w:rsidRDefault="000E5956" w:rsidP="00D374B6">
            <w:pPr>
              <w:spacing w:after="0"/>
              <w:ind w:left="34"/>
              <w:jc w:val="center"/>
              <w:rPr>
                <w:rFonts w:cs="Arial"/>
              </w:rPr>
            </w:pPr>
          </w:p>
        </w:tc>
        <w:tc>
          <w:tcPr>
            <w:tcW w:w="8364" w:type="dxa"/>
          </w:tcPr>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La typologie des informations</w:t>
            </w:r>
          </w:p>
          <w:p w:rsidR="000E5956" w:rsidRPr="004A0ECF" w:rsidRDefault="000E5956" w:rsidP="007657D6">
            <w:pPr>
              <w:pStyle w:val="Paragraphedeliste"/>
              <w:spacing w:line="276" w:lineRule="auto"/>
              <w:ind w:left="0"/>
              <w:rPr>
                <w:rFonts w:ascii="Calibri" w:hAnsi="Calibri" w:cs="Arial"/>
                <w:i/>
                <w:sz w:val="22"/>
                <w:szCs w:val="22"/>
              </w:rPr>
            </w:pPr>
            <w:r w:rsidRPr="004A0ECF">
              <w:rPr>
                <w:rFonts w:ascii="Calibri" w:hAnsi="Calibri" w:cs="Arial"/>
                <w:i/>
                <w:sz w:val="22"/>
                <w:szCs w:val="22"/>
              </w:rPr>
              <w:t>L’information commerciale, les enjeux et la typologie des informations (primaires/secondaires)</w:t>
            </w:r>
          </w:p>
          <w:p w:rsidR="000E5956" w:rsidRPr="00AE2C48" w:rsidRDefault="000E5956" w:rsidP="007657D6">
            <w:pPr>
              <w:pStyle w:val="Paragraphedeliste"/>
              <w:spacing w:line="276" w:lineRule="auto"/>
              <w:ind w:left="0"/>
              <w:rPr>
                <w:rFonts w:ascii="Calibri" w:hAnsi="Calibri" w:cs="Arial"/>
                <w:sz w:val="22"/>
                <w:szCs w:val="22"/>
              </w:rPr>
            </w:pPr>
          </w:p>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Les sources d’information</w:t>
            </w:r>
          </w:p>
          <w:p w:rsidR="000E5956" w:rsidRPr="004A0ECF" w:rsidRDefault="000E5956" w:rsidP="007657D6">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Les sources d’information sur le marché et leur pertinence</w:t>
            </w:r>
          </w:p>
          <w:p w:rsidR="000E5956" w:rsidRPr="004A0ECF" w:rsidRDefault="000E5956" w:rsidP="007657D6">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La démarche de mise en place d‘une recherche automatisée d’informations (</w:t>
            </w:r>
            <w:r w:rsidR="007C6DF7" w:rsidRPr="004A0ECF">
              <w:rPr>
                <w:rFonts w:ascii="Calibri" w:hAnsi="Calibri" w:cs="Arial"/>
                <w:i/>
                <w:sz w:val="22"/>
                <w:szCs w:val="22"/>
              </w:rPr>
              <w:t xml:space="preserve">moteurs de recherche, </w:t>
            </w:r>
            <w:r w:rsidRPr="004A0ECF">
              <w:rPr>
                <w:rFonts w:ascii="Calibri" w:hAnsi="Calibri" w:cs="Arial"/>
                <w:i/>
                <w:sz w:val="22"/>
                <w:szCs w:val="22"/>
              </w:rPr>
              <w:t>alertes, notifications, abonnements à des flux…)</w:t>
            </w:r>
          </w:p>
          <w:p w:rsidR="000E5956" w:rsidRPr="00AE2C48" w:rsidRDefault="000E5956" w:rsidP="007657D6">
            <w:pPr>
              <w:pStyle w:val="Paragraphedeliste"/>
              <w:numPr>
                <w:ilvl w:val="0"/>
                <w:numId w:val="3"/>
              </w:numPr>
              <w:spacing w:line="276" w:lineRule="auto"/>
              <w:ind w:left="0"/>
              <w:rPr>
                <w:rFonts w:ascii="Calibri" w:hAnsi="Calibri" w:cs="Arial"/>
                <w:sz w:val="22"/>
                <w:szCs w:val="22"/>
              </w:rPr>
            </w:pPr>
          </w:p>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Les étapes de la recherche d’information</w:t>
            </w:r>
          </w:p>
          <w:p w:rsidR="000E5956" w:rsidRPr="00AE2C48" w:rsidRDefault="000E5956" w:rsidP="007657D6">
            <w:pPr>
              <w:pStyle w:val="Paragraphedeliste"/>
              <w:spacing w:line="276" w:lineRule="auto"/>
              <w:ind w:left="34"/>
              <w:rPr>
                <w:rFonts w:ascii="Calibri" w:hAnsi="Calibri" w:cs="Arial"/>
                <w:b/>
                <w:sz w:val="22"/>
                <w:szCs w:val="22"/>
              </w:rPr>
            </w:pPr>
          </w:p>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Les méthodes de recueil, de stockage, de traitement, d’exploitation et de diffusion de l’information commerciale</w:t>
            </w:r>
          </w:p>
          <w:p w:rsidR="000E5956" w:rsidRPr="004A0ECF" w:rsidRDefault="007C6DF7" w:rsidP="007657D6">
            <w:pPr>
              <w:pStyle w:val="Paragraphedeliste"/>
              <w:spacing w:line="276" w:lineRule="auto"/>
              <w:ind w:left="34"/>
              <w:rPr>
                <w:rFonts w:ascii="Calibri" w:hAnsi="Calibri" w:cs="Arial"/>
                <w:i/>
                <w:sz w:val="22"/>
                <w:szCs w:val="22"/>
              </w:rPr>
            </w:pPr>
            <w:r w:rsidRPr="004A0ECF">
              <w:rPr>
                <w:rFonts w:ascii="Calibri" w:hAnsi="Calibri" w:cs="Arial"/>
                <w:i/>
                <w:sz w:val="22"/>
                <w:szCs w:val="22"/>
              </w:rPr>
              <w:t xml:space="preserve">L’utilisation de bases de données </w:t>
            </w:r>
          </w:p>
          <w:p w:rsidR="007C6DF7" w:rsidRPr="004A0ECF" w:rsidRDefault="007C6DF7" w:rsidP="007657D6">
            <w:pPr>
              <w:pStyle w:val="Paragraphedeliste"/>
              <w:spacing w:line="276" w:lineRule="auto"/>
              <w:ind w:left="34"/>
              <w:rPr>
                <w:rFonts w:ascii="Calibri" w:hAnsi="Calibri" w:cs="Arial"/>
                <w:i/>
                <w:sz w:val="22"/>
                <w:szCs w:val="22"/>
              </w:rPr>
            </w:pPr>
            <w:r w:rsidRPr="004A0ECF">
              <w:rPr>
                <w:rFonts w:ascii="Calibri" w:hAnsi="Calibri" w:cs="Arial"/>
                <w:i/>
                <w:sz w:val="22"/>
                <w:szCs w:val="22"/>
              </w:rPr>
              <w:t>Le forage de données</w:t>
            </w:r>
          </w:p>
          <w:p w:rsidR="007C6DF7" w:rsidRPr="00AE2C48" w:rsidRDefault="007C6DF7" w:rsidP="007657D6">
            <w:pPr>
              <w:pStyle w:val="Paragraphedeliste"/>
              <w:spacing w:line="276" w:lineRule="auto"/>
              <w:ind w:left="34"/>
              <w:rPr>
                <w:rFonts w:ascii="Calibri" w:hAnsi="Calibri" w:cs="Arial"/>
                <w:b/>
                <w:sz w:val="22"/>
                <w:szCs w:val="22"/>
              </w:rPr>
            </w:pPr>
          </w:p>
          <w:p w:rsidR="000E5956" w:rsidRPr="00D374B6" w:rsidRDefault="000E5956" w:rsidP="00712056">
            <w:pPr>
              <w:pStyle w:val="Paragraphedeliste"/>
              <w:spacing w:line="276" w:lineRule="auto"/>
              <w:ind w:left="0"/>
              <w:rPr>
                <w:rFonts w:ascii="Calibri" w:hAnsi="Calibri" w:cs="Arial"/>
                <w:color w:val="7030A0"/>
                <w:sz w:val="22"/>
                <w:szCs w:val="22"/>
              </w:rPr>
            </w:pPr>
            <w:r w:rsidRPr="00D374B6">
              <w:rPr>
                <w:rFonts w:ascii="Calibri" w:hAnsi="Calibri" w:cs="Arial"/>
                <w:color w:val="7030A0"/>
                <w:sz w:val="22"/>
                <w:szCs w:val="22"/>
              </w:rPr>
              <w:t>La règlementation liée à la recherche, au stockage, au traitement et à la diffusion de l’information commerciale</w:t>
            </w:r>
          </w:p>
          <w:p w:rsidR="007C6DF7" w:rsidRPr="004A0ECF" w:rsidRDefault="007C6DF7" w:rsidP="007C6DF7">
            <w:pPr>
              <w:pStyle w:val="Paragraphedeliste"/>
              <w:spacing w:line="276" w:lineRule="auto"/>
              <w:ind w:left="0"/>
              <w:rPr>
                <w:rFonts w:ascii="Calibri" w:hAnsi="Calibri" w:cs="Arial"/>
                <w:i/>
                <w:sz w:val="22"/>
                <w:szCs w:val="22"/>
              </w:rPr>
            </w:pPr>
            <w:r w:rsidRPr="004A0ECF">
              <w:rPr>
                <w:rFonts w:ascii="Calibri" w:hAnsi="Calibri" w:cs="Arial"/>
                <w:i/>
                <w:sz w:val="22"/>
                <w:szCs w:val="22"/>
              </w:rPr>
              <w:t>Les organisations de protection des données personnelles et de préservation des libertés individuelles (CNIL</w:t>
            </w:r>
            <w:r w:rsidR="00891208" w:rsidRPr="004A0ECF">
              <w:rPr>
                <w:rFonts w:ascii="Calibri" w:hAnsi="Calibri" w:cs="Arial"/>
                <w:i/>
                <w:sz w:val="22"/>
                <w:szCs w:val="22"/>
              </w:rPr>
              <w:t>…</w:t>
            </w:r>
            <w:r w:rsidRPr="004A0ECF">
              <w:rPr>
                <w:rFonts w:ascii="Calibri" w:hAnsi="Calibri" w:cs="Arial"/>
                <w:i/>
                <w:sz w:val="22"/>
                <w:szCs w:val="22"/>
              </w:rPr>
              <w:t>)</w:t>
            </w:r>
          </w:p>
        </w:tc>
      </w:tr>
      <w:tr w:rsidR="00AE2C48" w:rsidRPr="00AE2C48" w:rsidTr="00D374B6">
        <w:trPr>
          <w:trHeight w:val="1684"/>
        </w:trPr>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Le système d’information commercial</w:t>
            </w:r>
          </w:p>
          <w:p w:rsidR="000E5956" w:rsidRPr="00AE2C48" w:rsidRDefault="000E5956" w:rsidP="00D374B6">
            <w:pPr>
              <w:spacing w:after="0"/>
              <w:ind w:left="34"/>
              <w:jc w:val="center"/>
              <w:rPr>
                <w:rFonts w:cs="Arial"/>
              </w:rPr>
            </w:pPr>
          </w:p>
        </w:tc>
        <w:tc>
          <w:tcPr>
            <w:tcW w:w="8364" w:type="dxa"/>
          </w:tcPr>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Les caractéristiques du système d’information commercial (SIC)</w:t>
            </w:r>
          </w:p>
          <w:p w:rsidR="000E5956" w:rsidRPr="004A0ECF" w:rsidRDefault="000E5956" w:rsidP="007657D6">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Les caractéristiques et les étapes de l’enrichissement du SIC (collecte, stockage, traitement et diffusion)</w:t>
            </w:r>
          </w:p>
          <w:p w:rsidR="000E5956" w:rsidRPr="004A0ECF" w:rsidRDefault="000E5956" w:rsidP="007657D6">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 rôle du SIC dans l’entreprise et ses enjeux</w:t>
            </w:r>
          </w:p>
          <w:p w:rsidR="004A0ECF" w:rsidRPr="004A0ECF" w:rsidRDefault="000E5956" w:rsidP="004A0ECF">
            <w:pPr>
              <w:pStyle w:val="Paragraphedeliste"/>
              <w:numPr>
                <w:ilvl w:val="0"/>
                <w:numId w:val="3"/>
              </w:numPr>
              <w:spacing w:line="276" w:lineRule="auto"/>
              <w:ind w:left="0"/>
              <w:rPr>
                <w:rFonts w:ascii="Calibri" w:hAnsi="Calibri" w:cs="Arial"/>
                <w:sz w:val="22"/>
                <w:szCs w:val="22"/>
              </w:rPr>
            </w:pPr>
            <w:r w:rsidRPr="004A0ECF">
              <w:rPr>
                <w:rFonts w:ascii="Calibri" w:hAnsi="Calibri" w:cs="Arial"/>
                <w:i/>
                <w:sz w:val="22"/>
                <w:szCs w:val="22"/>
              </w:rPr>
              <w:t>L’importance de l’utilisation du SIC dans les activités du manager</w:t>
            </w:r>
          </w:p>
          <w:p w:rsidR="000E5956" w:rsidRPr="00AE2C48" w:rsidRDefault="000E5956" w:rsidP="007657D6">
            <w:pPr>
              <w:pStyle w:val="Paragraphedeliste"/>
              <w:numPr>
                <w:ilvl w:val="0"/>
                <w:numId w:val="3"/>
              </w:numPr>
              <w:spacing w:line="276" w:lineRule="auto"/>
              <w:ind w:left="0"/>
              <w:rPr>
                <w:rFonts w:ascii="Calibri" w:hAnsi="Calibri" w:cs="Arial"/>
                <w:sz w:val="22"/>
                <w:szCs w:val="22"/>
              </w:rPr>
            </w:pPr>
          </w:p>
          <w:p w:rsidR="000E5956" w:rsidRPr="00D374B6" w:rsidRDefault="000E5956" w:rsidP="007657D6">
            <w:pPr>
              <w:pStyle w:val="Paragraphedeliste"/>
              <w:spacing w:line="276" w:lineRule="auto"/>
              <w:ind w:left="34"/>
              <w:rPr>
                <w:rFonts w:ascii="Calibri" w:hAnsi="Calibri" w:cs="Arial"/>
                <w:color w:val="7030A0"/>
                <w:sz w:val="22"/>
                <w:szCs w:val="22"/>
              </w:rPr>
            </w:pPr>
            <w:r w:rsidRPr="00D374B6">
              <w:rPr>
                <w:rFonts w:ascii="Calibri" w:hAnsi="Calibri" w:cs="Arial"/>
                <w:color w:val="7030A0"/>
                <w:sz w:val="22"/>
                <w:szCs w:val="22"/>
              </w:rPr>
              <w:t>Les accès au système d’information, les droits et obligations attachés</w:t>
            </w:r>
          </w:p>
          <w:p w:rsidR="000E5956" w:rsidRPr="00AE2C48" w:rsidRDefault="000E5956" w:rsidP="007657D6">
            <w:pPr>
              <w:pStyle w:val="Paragraphedeliste"/>
              <w:spacing w:line="276" w:lineRule="auto"/>
              <w:ind w:left="34"/>
              <w:rPr>
                <w:rFonts w:ascii="Calibri" w:hAnsi="Calibri" w:cs="Arial"/>
                <w:b/>
                <w:sz w:val="22"/>
                <w:szCs w:val="22"/>
              </w:rPr>
            </w:pPr>
          </w:p>
          <w:p w:rsidR="000E5956" w:rsidRPr="00D374B6" w:rsidRDefault="000E5956" w:rsidP="007657D6">
            <w:pPr>
              <w:pStyle w:val="Paragraphedeliste"/>
              <w:numPr>
                <w:ilvl w:val="0"/>
                <w:numId w:val="3"/>
              </w:numPr>
              <w:spacing w:line="276" w:lineRule="auto"/>
              <w:ind w:left="0"/>
              <w:rPr>
                <w:rFonts w:ascii="Calibri" w:hAnsi="Calibri" w:cs="Arial"/>
                <w:color w:val="7030A0"/>
                <w:sz w:val="22"/>
                <w:szCs w:val="22"/>
              </w:rPr>
            </w:pPr>
            <w:r w:rsidRPr="00D374B6">
              <w:rPr>
                <w:rFonts w:ascii="Calibri" w:hAnsi="Calibri" w:cs="Arial"/>
                <w:color w:val="7030A0"/>
                <w:sz w:val="22"/>
                <w:szCs w:val="22"/>
              </w:rPr>
              <w:t xml:space="preserve">Les outils numériques </w:t>
            </w:r>
          </w:p>
          <w:p w:rsidR="000E5956" w:rsidRPr="004A0ECF" w:rsidRDefault="000E5956" w:rsidP="00F638D0">
            <w:pPr>
              <w:pStyle w:val="Paragraphedeliste"/>
              <w:spacing w:line="276" w:lineRule="auto"/>
              <w:ind w:left="0"/>
              <w:rPr>
                <w:rFonts w:ascii="Calibri" w:hAnsi="Calibri" w:cs="Arial"/>
                <w:i/>
                <w:sz w:val="22"/>
                <w:szCs w:val="22"/>
              </w:rPr>
            </w:pPr>
            <w:r w:rsidRPr="004A0ECF">
              <w:rPr>
                <w:rFonts w:ascii="Calibri" w:hAnsi="Calibri" w:cs="Arial"/>
                <w:i/>
                <w:sz w:val="22"/>
                <w:szCs w:val="22"/>
              </w:rPr>
              <w:t>Les outils de stockage et les moyens d’accès de l’information commerciale.</w:t>
            </w:r>
          </w:p>
          <w:p w:rsidR="000E5956" w:rsidRPr="004A0ECF" w:rsidRDefault="000E5956" w:rsidP="00F638D0">
            <w:pPr>
              <w:pStyle w:val="Paragraphedeliste"/>
              <w:spacing w:line="276" w:lineRule="auto"/>
              <w:ind w:left="0"/>
              <w:rPr>
                <w:rFonts w:ascii="Calibri" w:hAnsi="Calibri" w:cs="Arial"/>
                <w:i/>
                <w:sz w:val="22"/>
                <w:szCs w:val="22"/>
              </w:rPr>
            </w:pPr>
            <w:r w:rsidRPr="004A0ECF">
              <w:rPr>
                <w:rFonts w:ascii="Calibri" w:hAnsi="Calibri" w:cs="Arial"/>
                <w:i/>
                <w:sz w:val="22"/>
                <w:szCs w:val="22"/>
              </w:rPr>
              <w:t>Les fonctionnalités des outils numériques au service de la veille commerciale</w:t>
            </w:r>
          </w:p>
          <w:p w:rsidR="000E5956" w:rsidRPr="00AE2C48" w:rsidRDefault="000E5956" w:rsidP="007657D6">
            <w:pPr>
              <w:pStyle w:val="Paragraphedeliste"/>
              <w:spacing w:line="276" w:lineRule="auto"/>
              <w:ind w:left="0"/>
              <w:rPr>
                <w:rFonts w:ascii="Calibri" w:hAnsi="Calibri" w:cs="Arial"/>
                <w:sz w:val="22"/>
                <w:szCs w:val="22"/>
              </w:rPr>
            </w:pPr>
          </w:p>
        </w:tc>
      </w:tr>
      <w:tr w:rsidR="00AE2C48" w:rsidRPr="00AE2C48" w:rsidTr="00D374B6">
        <w:trPr>
          <w:trHeight w:val="565"/>
        </w:trPr>
        <w:tc>
          <w:tcPr>
            <w:tcW w:w="5954" w:type="dxa"/>
            <w:vAlign w:val="center"/>
          </w:tcPr>
          <w:p w:rsidR="000E5956" w:rsidRPr="00AE2C48" w:rsidRDefault="000E5956" w:rsidP="00D374B6">
            <w:pPr>
              <w:spacing w:after="0"/>
              <w:ind w:left="34"/>
              <w:jc w:val="center"/>
              <w:rPr>
                <w:rFonts w:cs="Arial"/>
                <w:b/>
              </w:rPr>
            </w:pPr>
            <w:r w:rsidRPr="00AE2C48">
              <w:rPr>
                <w:rFonts w:cs="Arial"/>
                <w:b/>
              </w:rPr>
              <w:t>Les études commerciales</w:t>
            </w:r>
          </w:p>
          <w:p w:rsidR="000E5956" w:rsidRPr="00AE2C48" w:rsidRDefault="000E5956" w:rsidP="00D374B6">
            <w:pPr>
              <w:spacing w:after="0"/>
              <w:ind w:left="34"/>
              <w:jc w:val="center"/>
              <w:rPr>
                <w:rFonts w:cs="Arial"/>
              </w:rPr>
            </w:pPr>
          </w:p>
        </w:tc>
        <w:tc>
          <w:tcPr>
            <w:tcW w:w="8364" w:type="dxa"/>
          </w:tcPr>
          <w:p w:rsidR="000E5956" w:rsidRPr="00494DD1" w:rsidRDefault="000E5956" w:rsidP="007657D6">
            <w:pPr>
              <w:spacing w:after="0"/>
              <w:ind w:left="34"/>
              <w:rPr>
                <w:rFonts w:cs="Arial"/>
                <w:color w:val="7030A0"/>
              </w:rPr>
            </w:pPr>
            <w:r w:rsidRPr="00494DD1">
              <w:rPr>
                <w:rFonts w:cs="Arial"/>
                <w:color w:val="7030A0"/>
              </w:rPr>
              <w:t>Les différents types d’études et leurs enjeux</w:t>
            </w:r>
          </w:p>
          <w:p w:rsidR="000E5956" w:rsidRPr="00AE2C48" w:rsidRDefault="000E5956" w:rsidP="007657D6">
            <w:pPr>
              <w:spacing w:after="0"/>
              <w:ind w:left="34"/>
              <w:rPr>
                <w:rFonts w:cs="Arial"/>
                <w:b/>
              </w:rPr>
            </w:pPr>
          </w:p>
          <w:p w:rsidR="000E5956" w:rsidRPr="00494DD1" w:rsidRDefault="000E5956" w:rsidP="007657D6">
            <w:pPr>
              <w:spacing w:after="0"/>
              <w:ind w:left="34"/>
              <w:rPr>
                <w:rFonts w:cs="Arial"/>
              </w:rPr>
            </w:pPr>
            <w:r w:rsidRPr="00494DD1">
              <w:rPr>
                <w:rFonts w:cs="Arial"/>
                <w:color w:val="7030A0"/>
              </w:rPr>
              <w:t>Les outils de collecte de l’information</w:t>
            </w:r>
          </w:p>
          <w:p w:rsidR="000E5956" w:rsidRPr="00AE2C48" w:rsidRDefault="000E5956" w:rsidP="007657D6">
            <w:pPr>
              <w:spacing w:after="0"/>
              <w:ind w:left="34"/>
              <w:rPr>
                <w:rFonts w:cs="Arial"/>
                <w:b/>
              </w:rPr>
            </w:pPr>
          </w:p>
          <w:p w:rsidR="000E5956" w:rsidRPr="00494DD1" w:rsidRDefault="000E5956" w:rsidP="007657D6">
            <w:pPr>
              <w:spacing w:after="0"/>
              <w:ind w:left="34"/>
              <w:rPr>
                <w:rFonts w:cs="Arial"/>
                <w:color w:val="7030A0"/>
              </w:rPr>
            </w:pPr>
            <w:r w:rsidRPr="00494DD1">
              <w:rPr>
                <w:rFonts w:cs="Arial"/>
                <w:color w:val="7030A0"/>
              </w:rPr>
              <w:t>La méthodologie des études</w:t>
            </w:r>
          </w:p>
          <w:p w:rsidR="000E5956" w:rsidRPr="004A0ECF" w:rsidRDefault="000E5956" w:rsidP="007657D6">
            <w:pPr>
              <w:spacing w:after="0"/>
              <w:rPr>
                <w:rFonts w:cs="Arial"/>
                <w:i/>
              </w:rPr>
            </w:pPr>
            <w:r w:rsidRPr="004A0ECF">
              <w:rPr>
                <w:rFonts w:cs="Arial"/>
                <w:i/>
              </w:rPr>
              <w:t xml:space="preserve">La méthodologie des études : les étapes d’organisation et de réalisation des enquêtes par </w:t>
            </w:r>
            <w:r w:rsidRPr="004A0ECF">
              <w:rPr>
                <w:rFonts w:cs="Arial"/>
                <w:i/>
              </w:rPr>
              <w:lastRenderedPageBreak/>
              <w:t>questionnaires, panels, entretiens, clients-mystères, réunions, observations, …</w:t>
            </w:r>
          </w:p>
          <w:p w:rsidR="000E5956" w:rsidRPr="00AE2C48" w:rsidRDefault="000E5956" w:rsidP="007657D6">
            <w:pPr>
              <w:spacing w:after="0"/>
              <w:rPr>
                <w:rFonts w:cs="Arial"/>
              </w:rPr>
            </w:pPr>
          </w:p>
          <w:p w:rsidR="000E5956" w:rsidRPr="00494DD1" w:rsidRDefault="000E5956" w:rsidP="007657D6">
            <w:pPr>
              <w:spacing w:after="0"/>
              <w:ind w:left="34"/>
              <w:rPr>
                <w:rFonts w:cs="Arial"/>
                <w:color w:val="7030A0"/>
              </w:rPr>
            </w:pPr>
            <w:r w:rsidRPr="00494DD1">
              <w:rPr>
                <w:rFonts w:cs="Arial"/>
                <w:color w:val="7030A0"/>
              </w:rPr>
              <w:t>Les outils numériques de réalisation des études</w:t>
            </w:r>
          </w:p>
          <w:p w:rsidR="000E5956" w:rsidRPr="00AE2C48" w:rsidRDefault="000E5956" w:rsidP="007657D6">
            <w:pPr>
              <w:spacing w:after="0"/>
              <w:ind w:left="34"/>
              <w:rPr>
                <w:rFonts w:cs="Arial"/>
                <w:b/>
              </w:rPr>
            </w:pPr>
          </w:p>
          <w:p w:rsidR="000E5956" w:rsidRPr="00494DD1" w:rsidRDefault="000E5956" w:rsidP="007657D6">
            <w:pPr>
              <w:spacing w:after="0"/>
              <w:rPr>
                <w:rFonts w:cs="Arial"/>
                <w:color w:val="7030A0"/>
              </w:rPr>
            </w:pPr>
            <w:r w:rsidRPr="00494DD1">
              <w:rPr>
                <w:rFonts w:cs="Arial"/>
                <w:color w:val="7030A0"/>
              </w:rPr>
              <w:t>Les techniques de présentation et de diffusion des résultats d’études</w:t>
            </w:r>
          </w:p>
          <w:p w:rsidR="000E5956" w:rsidRPr="004A0ECF" w:rsidRDefault="000E5956" w:rsidP="007657D6">
            <w:pPr>
              <w:spacing w:after="0"/>
              <w:rPr>
                <w:rFonts w:cs="Arial"/>
                <w:i/>
              </w:rPr>
            </w:pPr>
            <w:r w:rsidRPr="004A0ECF">
              <w:rPr>
                <w:rFonts w:cs="Arial"/>
                <w:i/>
              </w:rPr>
              <w:t xml:space="preserve">La proposition de préconisations adaptées </w:t>
            </w:r>
          </w:p>
          <w:p w:rsidR="000E5956" w:rsidRPr="00AE2C48" w:rsidRDefault="000E5956" w:rsidP="00D2675C">
            <w:pPr>
              <w:spacing w:after="0"/>
              <w:rPr>
                <w:rFonts w:cs="Arial"/>
              </w:rPr>
            </w:pPr>
            <w:r w:rsidRPr="004A0ECF">
              <w:rPr>
                <w:rFonts w:cs="Arial"/>
                <w:i/>
              </w:rPr>
              <w:t xml:space="preserve">Les techniques de présentation et de diffusion des résultats d’étude : supports écrits et/oraux, méthodologies de construction d’un rapport d’étude, </w:t>
            </w:r>
            <w:proofErr w:type="spellStart"/>
            <w:r w:rsidRPr="004A0ECF">
              <w:rPr>
                <w:rFonts w:cs="Arial"/>
                <w:i/>
              </w:rPr>
              <w:t>préAO</w:t>
            </w:r>
            <w:proofErr w:type="spellEnd"/>
            <w:r w:rsidRPr="004A0ECF">
              <w:rPr>
                <w:rFonts w:cs="Arial"/>
                <w:i/>
              </w:rPr>
              <w:t>, note de service, … ainsi que le respect des règles propres à l’unité commerciale (charte graphique, vocabulaire, …)</w:t>
            </w:r>
          </w:p>
        </w:tc>
      </w:tr>
      <w:tr w:rsidR="00AE2C48" w:rsidRPr="00AE2C48" w:rsidTr="00D374B6">
        <w:trPr>
          <w:trHeight w:val="416"/>
        </w:trPr>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La zone de chalandise</w:t>
            </w:r>
          </w:p>
          <w:p w:rsidR="000E5956" w:rsidRPr="00AE2C48" w:rsidRDefault="000E5956" w:rsidP="00D374B6">
            <w:pPr>
              <w:spacing w:after="0"/>
              <w:ind w:left="34"/>
              <w:jc w:val="center"/>
              <w:rPr>
                <w:rFonts w:cs="Arial"/>
              </w:rPr>
            </w:pPr>
          </w:p>
        </w:tc>
        <w:tc>
          <w:tcPr>
            <w:tcW w:w="8364" w:type="dxa"/>
            <w:shd w:val="clear" w:color="auto" w:fill="auto"/>
          </w:tcPr>
          <w:p w:rsidR="000E5956" w:rsidRPr="00494DD1" w:rsidRDefault="000E5956" w:rsidP="00050C70">
            <w:pPr>
              <w:spacing w:after="0"/>
              <w:ind w:left="34"/>
              <w:rPr>
                <w:rFonts w:cs="Arial"/>
                <w:color w:val="7030A0"/>
              </w:rPr>
            </w:pPr>
            <w:r w:rsidRPr="00494DD1">
              <w:rPr>
                <w:rFonts w:cs="Arial"/>
                <w:color w:val="7030A0"/>
              </w:rPr>
              <w:t>Les composantes de la zone de chalandise (ZC)</w:t>
            </w:r>
          </w:p>
          <w:p w:rsidR="000E5956" w:rsidRPr="004A0ECF" w:rsidRDefault="000E5956" w:rsidP="00050C70">
            <w:pPr>
              <w:numPr>
                <w:ilvl w:val="0"/>
                <w:numId w:val="3"/>
              </w:numPr>
              <w:spacing w:after="0"/>
              <w:ind w:left="0"/>
              <w:rPr>
                <w:rFonts w:cs="Arial"/>
                <w:i/>
              </w:rPr>
            </w:pPr>
            <w:r w:rsidRPr="004A0ECF">
              <w:rPr>
                <w:rFonts w:cs="Arial"/>
                <w:i/>
              </w:rPr>
              <w:t xml:space="preserve">La notion de ZC et ses composantes </w:t>
            </w:r>
          </w:p>
          <w:p w:rsidR="000E5956" w:rsidRPr="004A0ECF" w:rsidRDefault="000E5956" w:rsidP="00050C70">
            <w:pPr>
              <w:numPr>
                <w:ilvl w:val="0"/>
                <w:numId w:val="3"/>
              </w:numPr>
              <w:spacing w:after="0"/>
              <w:ind w:left="0"/>
              <w:rPr>
                <w:rFonts w:cs="Arial"/>
                <w:i/>
              </w:rPr>
            </w:pPr>
            <w:r w:rsidRPr="004A0ECF">
              <w:rPr>
                <w:rFonts w:cs="Arial"/>
                <w:i/>
              </w:rPr>
              <w:t>La collecte des données sur la zone de chalandise : sources et caractéristiques de l’information</w:t>
            </w:r>
          </w:p>
          <w:p w:rsidR="000E5956" w:rsidRPr="00AE2C48" w:rsidRDefault="000E5956" w:rsidP="00050C70">
            <w:pPr>
              <w:numPr>
                <w:ilvl w:val="0"/>
                <w:numId w:val="3"/>
              </w:numPr>
              <w:spacing w:after="0"/>
              <w:ind w:left="0"/>
              <w:rPr>
                <w:rFonts w:cs="Arial"/>
              </w:rPr>
            </w:pPr>
          </w:p>
          <w:p w:rsidR="000E5956" w:rsidRPr="00494DD1" w:rsidRDefault="000E5956" w:rsidP="00050C70">
            <w:pPr>
              <w:spacing w:after="0"/>
              <w:ind w:left="34"/>
              <w:rPr>
                <w:rFonts w:cs="Arial"/>
              </w:rPr>
            </w:pPr>
            <w:r w:rsidRPr="00494DD1">
              <w:rPr>
                <w:rFonts w:cs="Arial"/>
                <w:color w:val="7030A0"/>
              </w:rPr>
              <w:t>La structure et les caractéristiques géographiques et socio-économiques de la clientèle</w:t>
            </w:r>
          </w:p>
          <w:p w:rsidR="000E5956" w:rsidRPr="00AE2C48" w:rsidRDefault="000E5956" w:rsidP="00050C70">
            <w:pPr>
              <w:spacing w:after="0"/>
              <w:ind w:left="34"/>
              <w:rPr>
                <w:rFonts w:cs="Arial"/>
                <w:b/>
              </w:rPr>
            </w:pPr>
          </w:p>
          <w:p w:rsidR="000E5956" w:rsidRPr="00494DD1" w:rsidRDefault="000E5956" w:rsidP="00050C70">
            <w:pPr>
              <w:spacing w:after="0"/>
              <w:ind w:left="34"/>
              <w:rPr>
                <w:rFonts w:cs="Arial"/>
                <w:color w:val="7030A0"/>
              </w:rPr>
            </w:pPr>
            <w:r w:rsidRPr="00494DD1">
              <w:rPr>
                <w:rFonts w:cs="Arial"/>
                <w:color w:val="7030A0"/>
              </w:rPr>
              <w:t>L’impact de la connaissance de la zone de chalandise sur la politique commerciale de l’unité commerciale</w:t>
            </w:r>
          </w:p>
          <w:p w:rsidR="000E5956" w:rsidRPr="00AE2C48" w:rsidRDefault="000E5956" w:rsidP="00050C70">
            <w:pPr>
              <w:spacing w:after="0"/>
              <w:ind w:left="34"/>
              <w:rPr>
                <w:rFonts w:cs="Arial"/>
                <w:b/>
              </w:rPr>
            </w:pPr>
          </w:p>
          <w:p w:rsidR="000E5956" w:rsidRPr="00494DD1" w:rsidRDefault="000E5956" w:rsidP="00050C70">
            <w:pPr>
              <w:spacing w:after="0"/>
              <w:ind w:left="34"/>
              <w:rPr>
                <w:rFonts w:cs="Arial"/>
                <w:color w:val="7030A0"/>
              </w:rPr>
            </w:pPr>
            <w:r w:rsidRPr="00494DD1">
              <w:rPr>
                <w:rFonts w:cs="Arial"/>
                <w:color w:val="7030A0"/>
              </w:rPr>
              <w:t>Les méthodes d’évaluation du potentiel de la zone de chalandise</w:t>
            </w:r>
          </w:p>
          <w:p w:rsidR="000E5956" w:rsidRPr="004A0ECF" w:rsidRDefault="000E5956" w:rsidP="00050C70">
            <w:pPr>
              <w:spacing w:after="0"/>
              <w:rPr>
                <w:rFonts w:cs="Arial"/>
                <w:i/>
              </w:rPr>
            </w:pPr>
            <w:r w:rsidRPr="004A0ECF">
              <w:rPr>
                <w:rFonts w:cs="Arial"/>
                <w:i/>
              </w:rPr>
              <w:t>Les méthodes d’évaluation du potentiel de la zone (calcul d’un chiffre d’affaires potentiel)</w:t>
            </w:r>
          </w:p>
          <w:p w:rsidR="000E5956" w:rsidRPr="00AE2C48" w:rsidRDefault="000E5956" w:rsidP="00050C70">
            <w:pPr>
              <w:spacing w:after="0"/>
              <w:rPr>
                <w:rFonts w:cs="Arial"/>
              </w:rPr>
            </w:pPr>
          </w:p>
          <w:p w:rsidR="000E5956" w:rsidRPr="00494DD1" w:rsidRDefault="000E5956" w:rsidP="00050C70">
            <w:pPr>
              <w:spacing w:after="0"/>
              <w:ind w:left="34"/>
              <w:contextualSpacing/>
              <w:rPr>
                <w:rFonts w:cs="Arial"/>
                <w:color w:val="7030A0"/>
              </w:rPr>
            </w:pPr>
            <w:r w:rsidRPr="00494DD1">
              <w:rPr>
                <w:rFonts w:cs="Arial"/>
                <w:color w:val="7030A0"/>
              </w:rPr>
              <w:t>La zone de chalandise des unités commerciales virtuelles</w:t>
            </w:r>
          </w:p>
          <w:p w:rsidR="000E5956" w:rsidRPr="004A0ECF" w:rsidRDefault="001947F9" w:rsidP="00050C70">
            <w:pPr>
              <w:spacing w:after="0"/>
              <w:ind w:left="34"/>
              <w:contextualSpacing/>
              <w:rPr>
                <w:rFonts w:cs="Arial"/>
                <w:i/>
              </w:rPr>
            </w:pPr>
            <w:r w:rsidRPr="004A0ECF">
              <w:rPr>
                <w:rFonts w:cs="Arial"/>
                <w:i/>
              </w:rPr>
              <w:t>Les spécificités de la zone de chalandise des unités commerciales virtuelles</w:t>
            </w:r>
          </w:p>
          <w:p w:rsidR="001947F9" w:rsidRPr="00AE2C48" w:rsidRDefault="001947F9" w:rsidP="001947F9">
            <w:pPr>
              <w:tabs>
                <w:tab w:val="left" w:pos="2545"/>
              </w:tabs>
              <w:spacing w:after="0"/>
              <w:ind w:left="34"/>
              <w:contextualSpacing/>
              <w:rPr>
                <w:rFonts w:cs="Arial"/>
                <w:b/>
              </w:rPr>
            </w:pPr>
            <w:r w:rsidRPr="00AE2C48">
              <w:rPr>
                <w:rFonts w:cs="Arial"/>
                <w:b/>
              </w:rPr>
              <w:tab/>
            </w:r>
          </w:p>
          <w:p w:rsidR="000E5956" w:rsidRPr="00494DD1" w:rsidRDefault="000E5956" w:rsidP="00050C70">
            <w:pPr>
              <w:numPr>
                <w:ilvl w:val="0"/>
                <w:numId w:val="3"/>
              </w:numPr>
              <w:spacing w:after="0"/>
              <w:ind w:left="0"/>
              <w:rPr>
                <w:rFonts w:cs="Arial"/>
                <w:color w:val="7030A0"/>
              </w:rPr>
            </w:pPr>
            <w:r w:rsidRPr="00494DD1">
              <w:rPr>
                <w:rFonts w:cs="Arial"/>
                <w:color w:val="7030A0"/>
              </w:rPr>
              <w:t>Les outils de détermination et d’analyse de la zone de chalandise</w:t>
            </w:r>
          </w:p>
          <w:p w:rsidR="000E5956" w:rsidRPr="004A0ECF" w:rsidRDefault="000E5956" w:rsidP="001D7CCC">
            <w:pPr>
              <w:spacing w:after="0"/>
              <w:rPr>
                <w:rFonts w:cs="Arial"/>
                <w:i/>
              </w:rPr>
            </w:pPr>
            <w:r w:rsidRPr="004A0ECF">
              <w:rPr>
                <w:rFonts w:cs="Arial"/>
                <w:i/>
              </w:rPr>
              <w:t xml:space="preserve">Le marketing de site ou l’adaptation de la politique commerciale en fonction de la zone de </w:t>
            </w:r>
            <w:r w:rsidRPr="004A0ECF">
              <w:rPr>
                <w:rFonts w:cs="Arial"/>
                <w:i/>
              </w:rPr>
              <w:lastRenderedPageBreak/>
              <w:t>chalandise</w:t>
            </w:r>
          </w:p>
          <w:p w:rsidR="000E5956" w:rsidRPr="00AE2C48" w:rsidRDefault="000E5956" w:rsidP="001D7CCC">
            <w:pPr>
              <w:spacing w:after="0"/>
              <w:rPr>
                <w:rFonts w:cs="Arial"/>
              </w:rPr>
            </w:pPr>
            <w:r w:rsidRPr="004A0ECF">
              <w:rPr>
                <w:rFonts w:cs="Arial"/>
                <w:i/>
              </w:rPr>
              <w:t>Les outils d’analyse de la zone de chalandise et le géomarketing</w:t>
            </w:r>
          </w:p>
        </w:tc>
      </w:tr>
      <w:tr w:rsidR="00AE2C48" w:rsidRPr="00AE2C48" w:rsidTr="00D374B6">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La connaissance du client</w:t>
            </w: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p w:rsidR="000E5956" w:rsidRPr="00AE2C48" w:rsidRDefault="000E5956" w:rsidP="00D374B6">
            <w:pPr>
              <w:spacing w:after="0"/>
              <w:ind w:left="34"/>
              <w:jc w:val="center"/>
              <w:rPr>
                <w:rFonts w:cs="Arial"/>
              </w:rPr>
            </w:pPr>
          </w:p>
        </w:tc>
        <w:tc>
          <w:tcPr>
            <w:tcW w:w="8364" w:type="dxa"/>
          </w:tcPr>
          <w:p w:rsidR="000E5956" w:rsidRPr="00494DD1" w:rsidRDefault="000E5956" w:rsidP="00F638D0">
            <w:pPr>
              <w:spacing w:after="0"/>
              <w:ind w:left="34"/>
              <w:rPr>
                <w:rFonts w:cs="Arial"/>
                <w:color w:val="7030A0"/>
              </w:rPr>
            </w:pPr>
            <w:r w:rsidRPr="00494DD1">
              <w:rPr>
                <w:rFonts w:cs="Arial"/>
                <w:color w:val="7030A0"/>
              </w:rPr>
              <w:t>La segmentation de la demande</w:t>
            </w:r>
          </w:p>
          <w:p w:rsidR="000E5956" w:rsidRPr="004A0ECF" w:rsidRDefault="000E5956" w:rsidP="00050C70">
            <w:pPr>
              <w:numPr>
                <w:ilvl w:val="0"/>
                <w:numId w:val="3"/>
              </w:numPr>
              <w:spacing w:after="0"/>
              <w:ind w:left="0"/>
              <w:rPr>
                <w:rFonts w:cs="Arial"/>
                <w:i/>
              </w:rPr>
            </w:pPr>
            <w:r w:rsidRPr="004A0ECF">
              <w:rPr>
                <w:rFonts w:cs="Arial"/>
                <w:i/>
              </w:rPr>
              <w:t>La notion de segmentation de la demande et ses enjeux</w:t>
            </w:r>
          </w:p>
          <w:p w:rsidR="000E5956" w:rsidRPr="004A0ECF" w:rsidRDefault="000E5956" w:rsidP="00050C70">
            <w:pPr>
              <w:numPr>
                <w:ilvl w:val="0"/>
                <w:numId w:val="3"/>
              </w:numPr>
              <w:spacing w:after="0"/>
              <w:ind w:left="0"/>
              <w:rPr>
                <w:rFonts w:cs="Arial"/>
                <w:i/>
              </w:rPr>
            </w:pPr>
            <w:r w:rsidRPr="004A0ECF">
              <w:rPr>
                <w:rFonts w:cs="Arial"/>
                <w:i/>
              </w:rPr>
              <w:t xml:space="preserve">Les critères de segmentation </w:t>
            </w:r>
          </w:p>
          <w:p w:rsidR="000E5956" w:rsidRPr="004A0ECF" w:rsidRDefault="000E5956" w:rsidP="00050C70">
            <w:pPr>
              <w:numPr>
                <w:ilvl w:val="0"/>
                <w:numId w:val="3"/>
              </w:numPr>
              <w:spacing w:after="0"/>
              <w:ind w:left="0"/>
              <w:rPr>
                <w:rFonts w:cs="Arial"/>
                <w:i/>
              </w:rPr>
            </w:pPr>
            <w:r w:rsidRPr="004A0ECF">
              <w:rPr>
                <w:rFonts w:cs="Arial"/>
                <w:i/>
              </w:rPr>
              <w:t>Les méthodes et stratégies de segmentation</w:t>
            </w:r>
          </w:p>
          <w:p w:rsidR="000E5956" w:rsidRPr="004A0ECF" w:rsidRDefault="00494DD1" w:rsidP="00050C70">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caps/>
                <w:sz w:val="22"/>
                <w:szCs w:val="22"/>
              </w:rPr>
              <w:t>é</w:t>
            </w:r>
            <w:r w:rsidR="000E5956" w:rsidRPr="004A0ECF">
              <w:rPr>
                <w:rFonts w:ascii="Calibri" w:hAnsi="Calibri" w:cs="Arial"/>
                <w:i/>
                <w:sz w:val="22"/>
                <w:szCs w:val="22"/>
              </w:rPr>
              <w:t>tude des typologies de clients</w:t>
            </w:r>
          </w:p>
          <w:p w:rsidR="000E5956" w:rsidRPr="004A0ECF" w:rsidRDefault="000E5956" w:rsidP="00050C70">
            <w:pPr>
              <w:spacing w:after="0"/>
              <w:rPr>
                <w:rFonts w:cs="Arial"/>
                <w:i/>
              </w:rPr>
            </w:pPr>
            <w:r w:rsidRPr="004A0ECF">
              <w:rPr>
                <w:rFonts w:cs="Arial"/>
                <w:i/>
              </w:rPr>
              <w:t>La connaissance du client (à l’interne et à l’externe)</w:t>
            </w:r>
          </w:p>
          <w:p w:rsidR="000E5956" w:rsidRPr="00AE2C48" w:rsidRDefault="000E5956" w:rsidP="00050C70">
            <w:pPr>
              <w:spacing w:after="0"/>
              <w:rPr>
                <w:rFonts w:cs="Arial"/>
              </w:rPr>
            </w:pPr>
          </w:p>
          <w:p w:rsidR="000E5956" w:rsidRPr="00494DD1" w:rsidRDefault="000E5956" w:rsidP="00050C70">
            <w:pPr>
              <w:spacing w:after="0"/>
              <w:ind w:left="34"/>
              <w:rPr>
                <w:rFonts w:cs="Arial"/>
              </w:rPr>
            </w:pPr>
            <w:r w:rsidRPr="00494DD1">
              <w:rPr>
                <w:rFonts w:cs="Arial"/>
                <w:color w:val="7030A0"/>
              </w:rPr>
              <w:t>Le comportement du client</w:t>
            </w:r>
          </w:p>
          <w:p w:rsidR="000E5956" w:rsidRPr="004A0ECF" w:rsidRDefault="000E5956" w:rsidP="00050C70">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 comportement du client : Les différents types de besoins, de freins, de motivations, attentes, attitudes et risques</w:t>
            </w:r>
          </w:p>
          <w:p w:rsidR="000E5956" w:rsidRPr="004A0ECF" w:rsidRDefault="000E5956" w:rsidP="00050C70">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La variété des facteurs d’influence : individuel (personnels), sociaux, culturels, d’environnement, situationnels</w:t>
            </w:r>
          </w:p>
          <w:p w:rsidR="000E5956" w:rsidRPr="004A0ECF" w:rsidRDefault="000E5956" w:rsidP="00050C70">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L’impact des facteurs personnels, des influences sociales et de la nature du produit sur le comportement des consommateurs</w:t>
            </w:r>
          </w:p>
          <w:p w:rsidR="000E5956" w:rsidRPr="004A0ECF" w:rsidRDefault="000E5956" w:rsidP="00050C70">
            <w:pPr>
              <w:pStyle w:val="Paragraphedeliste"/>
              <w:spacing w:line="276" w:lineRule="auto"/>
              <w:ind w:left="0"/>
              <w:rPr>
                <w:rFonts w:ascii="Calibri" w:hAnsi="Calibri" w:cs="Arial"/>
                <w:i/>
                <w:sz w:val="22"/>
                <w:szCs w:val="22"/>
              </w:rPr>
            </w:pPr>
            <w:r w:rsidRPr="004A0ECF">
              <w:rPr>
                <w:rFonts w:ascii="Calibri" w:hAnsi="Calibri" w:cs="Arial"/>
                <w:i/>
                <w:sz w:val="22"/>
                <w:szCs w:val="22"/>
              </w:rPr>
              <w:t>Les variables explicatives du comportement du consommateur</w:t>
            </w:r>
          </w:p>
          <w:p w:rsidR="000E5956" w:rsidRPr="00AE2C48" w:rsidRDefault="000E5956" w:rsidP="00050C70">
            <w:pPr>
              <w:pStyle w:val="Paragraphedeliste"/>
              <w:spacing w:line="276" w:lineRule="auto"/>
              <w:ind w:left="0"/>
              <w:rPr>
                <w:rFonts w:ascii="Calibri" w:hAnsi="Calibri" w:cs="Arial"/>
                <w:sz w:val="22"/>
                <w:szCs w:val="22"/>
                <w:highlight w:val="yellow"/>
              </w:rPr>
            </w:pPr>
          </w:p>
          <w:p w:rsidR="000E5956" w:rsidRPr="00494DD1" w:rsidRDefault="000E5956" w:rsidP="00050C70">
            <w:pPr>
              <w:spacing w:after="0"/>
              <w:ind w:left="34"/>
              <w:rPr>
                <w:rFonts w:cs="Arial"/>
                <w:color w:val="7030A0"/>
              </w:rPr>
            </w:pPr>
            <w:r w:rsidRPr="00494DD1">
              <w:rPr>
                <w:rFonts w:cs="Arial"/>
                <w:color w:val="7030A0"/>
              </w:rPr>
              <w:t xml:space="preserve">Le processus d’achat dans un contexte </w:t>
            </w:r>
            <w:proofErr w:type="spellStart"/>
            <w:r w:rsidRPr="00494DD1">
              <w:rPr>
                <w:rFonts w:cs="Arial"/>
                <w:color w:val="7030A0"/>
              </w:rPr>
              <w:t>omnicanal</w:t>
            </w:r>
            <w:proofErr w:type="spellEnd"/>
            <w:r w:rsidRPr="00494DD1">
              <w:rPr>
                <w:rFonts w:cs="Arial"/>
                <w:color w:val="7030A0"/>
              </w:rPr>
              <w:t xml:space="preserve"> </w:t>
            </w:r>
          </w:p>
          <w:p w:rsidR="000E5956" w:rsidRPr="004A0ECF" w:rsidRDefault="000E5956" w:rsidP="001D7CCC">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 xml:space="preserve">Le processus d’achat dans un contexte </w:t>
            </w:r>
            <w:proofErr w:type="spellStart"/>
            <w:r w:rsidRPr="004A0ECF">
              <w:rPr>
                <w:rFonts w:ascii="Calibri" w:hAnsi="Calibri" w:cs="Arial"/>
                <w:i/>
                <w:sz w:val="22"/>
                <w:szCs w:val="22"/>
              </w:rPr>
              <w:t>omnicanal</w:t>
            </w:r>
            <w:proofErr w:type="spellEnd"/>
            <w:r w:rsidRPr="004A0ECF">
              <w:rPr>
                <w:rFonts w:ascii="Calibri" w:hAnsi="Calibri" w:cs="Arial"/>
                <w:i/>
                <w:sz w:val="22"/>
                <w:szCs w:val="22"/>
              </w:rPr>
              <w:t> : Les étapes du processus d’achat des biens et services, les participants à ce processus</w:t>
            </w:r>
          </w:p>
          <w:p w:rsidR="000E5956" w:rsidRPr="004A0ECF" w:rsidRDefault="000E5956" w:rsidP="00F638D0">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La variété des processus (B to B et B to C, selon le type d’achat, selon le degré d’implication).</w:t>
            </w:r>
          </w:p>
          <w:p w:rsidR="000E5956" w:rsidRPr="004A0ECF" w:rsidRDefault="000E5956" w:rsidP="00F638D0">
            <w:pPr>
              <w:spacing w:after="0"/>
              <w:rPr>
                <w:rFonts w:cs="Arial"/>
                <w:i/>
              </w:rPr>
            </w:pPr>
            <w:r w:rsidRPr="004A0ECF">
              <w:rPr>
                <w:rFonts w:cs="Arial"/>
                <w:i/>
              </w:rPr>
              <w:t>La notion de « </w:t>
            </w:r>
            <w:proofErr w:type="spellStart"/>
            <w:r w:rsidRPr="004A0ECF">
              <w:rPr>
                <w:rFonts w:cs="Arial"/>
                <w:i/>
              </w:rPr>
              <w:t>phygitalisation</w:t>
            </w:r>
            <w:proofErr w:type="spellEnd"/>
            <w:r w:rsidRPr="004A0ECF">
              <w:rPr>
                <w:rFonts w:cs="Arial"/>
                <w:i/>
              </w:rPr>
              <w:t> » du parcours client est expliquée et illustrée.</w:t>
            </w:r>
          </w:p>
          <w:p w:rsidR="000E5956" w:rsidRPr="004A0ECF" w:rsidRDefault="000E5956" w:rsidP="00F638D0">
            <w:pPr>
              <w:pStyle w:val="Paragraphedeliste"/>
              <w:spacing w:line="276" w:lineRule="auto"/>
              <w:ind w:left="0"/>
              <w:rPr>
                <w:rFonts w:ascii="Calibri" w:hAnsi="Calibri" w:cs="Arial"/>
                <w:i/>
                <w:sz w:val="22"/>
                <w:szCs w:val="22"/>
              </w:rPr>
            </w:pPr>
          </w:p>
          <w:p w:rsidR="000E5956" w:rsidRPr="00AE2C48" w:rsidRDefault="000E5956" w:rsidP="00E22E5E">
            <w:pPr>
              <w:pStyle w:val="Paragraphedeliste"/>
              <w:numPr>
                <w:ilvl w:val="0"/>
                <w:numId w:val="3"/>
              </w:numPr>
              <w:spacing w:line="276" w:lineRule="auto"/>
              <w:ind w:left="0"/>
              <w:rPr>
                <w:rFonts w:ascii="Calibri" w:hAnsi="Calibri" w:cs="Arial"/>
                <w:sz w:val="22"/>
                <w:szCs w:val="22"/>
              </w:rPr>
            </w:pPr>
            <w:r w:rsidRPr="004A0ECF">
              <w:rPr>
                <w:rFonts w:ascii="Calibri" w:hAnsi="Calibri" w:cs="Arial"/>
                <w:i/>
                <w:sz w:val="22"/>
                <w:szCs w:val="22"/>
              </w:rPr>
              <w:t xml:space="preserve">Le processus de choix (matrice de sélection : choix des critères, pondérations, utilisation sur un </w:t>
            </w:r>
            <w:r w:rsidR="004A0ECF">
              <w:rPr>
                <w:rFonts w:ascii="Calibri" w:hAnsi="Calibri" w:cs="Arial"/>
                <w:i/>
                <w:sz w:val="22"/>
                <w:szCs w:val="22"/>
              </w:rPr>
              <w:t>échantillon de clients) d’une unité commerciale</w:t>
            </w:r>
            <w:r w:rsidRPr="004A0ECF">
              <w:rPr>
                <w:rFonts w:ascii="Calibri" w:hAnsi="Calibri" w:cs="Arial"/>
                <w:i/>
                <w:sz w:val="22"/>
                <w:szCs w:val="22"/>
              </w:rPr>
              <w:t xml:space="preserve"> physique et virtuelle</w:t>
            </w:r>
            <w:r w:rsidRPr="00AE2C48">
              <w:rPr>
                <w:rFonts w:ascii="Calibri" w:hAnsi="Calibri" w:cs="Arial"/>
                <w:sz w:val="22"/>
                <w:szCs w:val="22"/>
              </w:rPr>
              <w:t>.</w:t>
            </w:r>
          </w:p>
        </w:tc>
      </w:tr>
      <w:tr w:rsidR="00AE2C48" w:rsidRPr="00AE2C48" w:rsidTr="00D374B6">
        <w:trPr>
          <w:trHeight w:val="280"/>
        </w:trPr>
        <w:tc>
          <w:tcPr>
            <w:tcW w:w="5954" w:type="dxa"/>
            <w:vAlign w:val="center"/>
          </w:tcPr>
          <w:p w:rsidR="000E5956" w:rsidRPr="00AE2C48" w:rsidRDefault="000E5956" w:rsidP="00D374B6">
            <w:pPr>
              <w:spacing w:after="0"/>
              <w:ind w:left="34"/>
              <w:jc w:val="center"/>
              <w:rPr>
                <w:rFonts w:cs="Arial"/>
                <w:b/>
              </w:rPr>
            </w:pPr>
            <w:r w:rsidRPr="00AE2C48">
              <w:rPr>
                <w:rFonts w:cs="Arial"/>
                <w:b/>
              </w:rPr>
              <w:t>Les facteurs d’influence de l’achat</w:t>
            </w:r>
          </w:p>
          <w:p w:rsidR="000E5956" w:rsidRPr="00AE2C48" w:rsidRDefault="000E5956" w:rsidP="00D374B6">
            <w:pPr>
              <w:spacing w:after="0"/>
              <w:ind w:left="34"/>
              <w:jc w:val="center"/>
              <w:rPr>
                <w:rFonts w:cs="Arial"/>
                <w:b/>
              </w:rPr>
            </w:pPr>
          </w:p>
        </w:tc>
        <w:tc>
          <w:tcPr>
            <w:tcW w:w="8364" w:type="dxa"/>
          </w:tcPr>
          <w:p w:rsidR="000E5956" w:rsidRPr="00494DD1" w:rsidRDefault="000E5956" w:rsidP="00050C70">
            <w:pPr>
              <w:spacing w:after="0"/>
              <w:ind w:left="34"/>
              <w:rPr>
                <w:rFonts w:cs="Arial"/>
                <w:color w:val="7030A0"/>
              </w:rPr>
            </w:pPr>
            <w:r w:rsidRPr="00494DD1">
              <w:rPr>
                <w:rFonts w:cs="Arial"/>
                <w:color w:val="7030A0"/>
              </w:rPr>
              <w:lastRenderedPageBreak/>
              <w:t>La nature et le rôle des influenceurs</w:t>
            </w:r>
          </w:p>
          <w:p w:rsidR="000E5956" w:rsidRPr="004A0ECF" w:rsidRDefault="000E5956" w:rsidP="0085780F">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lastRenderedPageBreak/>
              <w:t>La typologie des intervenants dans l’acte d’achat : acheteur, utilisateur, leader d’opinion, prescripteur, influenceur…</w:t>
            </w:r>
          </w:p>
          <w:p w:rsidR="000E5956" w:rsidRPr="004A0ECF" w:rsidRDefault="000E5956" w:rsidP="0085780F">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 rôle spécifique des influenceurs sur l’acte d’achat</w:t>
            </w:r>
          </w:p>
          <w:p w:rsidR="000E5956" w:rsidRPr="004A0ECF" w:rsidRDefault="000E5956" w:rsidP="0085780F">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Les outils numériques utilisés par les influenceurs</w:t>
            </w:r>
          </w:p>
          <w:p w:rsidR="000E5956" w:rsidRPr="004A0ECF" w:rsidRDefault="000E5956" w:rsidP="0085780F">
            <w:pPr>
              <w:pStyle w:val="Paragraphedeliste"/>
              <w:numPr>
                <w:ilvl w:val="0"/>
                <w:numId w:val="3"/>
              </w:numPr>
              <w:spacing w:line="276" w:lineRule="auto"/>
              <w:ind w:left="0"/>
              <w:rPr>
                <w:rFonts w:ascii="Calibri" w:hAnsi="Calibri" w:cs="Arial"/>
                <w:b/>
                <w:i/>
                <w:sz w:val="22"/>
                <w:szCs w:val="22"/>
              </w:rPr>
            </w:pPr>
            <w:r w:rsidRPr="004A0ECF">
              <w:rPr>
                <w:rFonts w:ascii="Calibri" w:hAnsi="Calibri" w:cs="Arial"/>
                <w:i/>
                <w:sz w:val="22"/>
                <w:szCs w:val="22"/>
              </w:rPr>
              <w:t xml:space="preserve">Les influenceurs comme prescripteurs des marques </w:t>
            </w:r>
          </w:p>
          <w:p w:rsidR="000E5956" w:rsidRPr="00AE2C48" w:rsidRDefault="000E5956" w:rsidP="0085780F">
            <w:pPr>
              <w:pStyle w:val="Paragraphedeliste"/>
              <w:numPr>
                <w:ilvl w:val="0"/>
                <w:numId w:val="3"/>
              </w:numPr>
              <w:spacing w:line="276" w:lineRule="auto"/>
              <w:ind w:left="0"/>
              <w:rPr>
                <w:rFonts w:ascii="Calibri" w:hAnsi="Calibri" w:cs="Arial"/>
                <w:b/>
                <w:sz w:val="22"/>
                <w:szCs w:val="22"/>
              </w:rPr>
            </w:pPr>
          </w:p>
          <w:p w:rsidR="000E5956" w:rsidRPr="00494DD1" w:rsidRDefault="000E5956" w:rsidP="0085780F">
            <w:pPr>
              <w:pStyle w:val="Paragraphedeliste"/>
              <w:numPr>
                <w:ilvl w:val="0"/>
                <w:numId w:val="3"/>
              </w:numPr>
              <w:spacing w:line="276" w:lineRule="auto"/>
              <w:ind w:left="0"/>
              <w:rPr>
                <w:rFonts w:ascii="Calibri" w:hAnsi="Calibri" w:cs="Arial"/>
                <w:sz w:val="22"/>
                <w:szCs w:val="22"/>
              </w:rPr>
            </w:pPr>
            <w:r w:rsidRPr="00494DD1">
              <w:rPr>
                <w:rFonts w:ascii="Calibri" w:hAnsi="Calibri" w:cs="Arial"/>
                <w:color w:val="7030A0"/>
                <w:sz w:val="22"/>
                <w:szCs w:val="22"/>
              </w:rPr>
              <w:t>Les facteurs contextuels</w:t>
            </w:r>
          </w:p>
        </w:tc>
      </w:tr>
      <w:tr w:rsidR="00AE2C48" w:rsidRPr="00AE2C48" w:rsidTr="00D374B6">
        <w:trPr>
          <w:trHeight w:val="1117"/>
        </w:trPr>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 xml:space="preserve">La vente et le conseil client dans un contexte </w:t>
            </w:r>
            <w:proofErr w:type="spellStart"/>
            <w:r w:rsidRPr="00AE2C48">
              <w:rPr>
                <w:rFonts w:cs="Arial"/>
                <w:b/>
              </w:rPr>
              <w:t>omnicanal</w:t>
            </w:r>
            <w:proofErr w:type="spellEnd"/>
          </w:p>
          <w:p w:rsidR="000E5956" w:rsidRPr="00AE2C48" w:rsidRDefault="000E5956" w:rsidP="00D374B6">
            <w:pPr>
              <w:spacing w:after="0"/>
              <w:ind w:left="34"/>
              <w:jc w:val="center"/>
              <w:rPr>
                <w:rFonts w:cs="Arial"/>
              </w:rPr>
            </w:pPr>
          </w:p>
        </w:tc>
        <w:tc>
          <w:tcPr>
            <w:tcW w:w="8364" w:type="dxa"/>
          </w:tcPr>
          <w:p w:rsidR="000E5956" w:rsidRPr="00494DD1" w:rsidRDefault="000E5956" w:rsidP="0085780F">
            <w:pPr>
              <w:spacing w:after="0"/>
              <w:ind w:left="34"/>
              <w:rPr>
                <w:rFonts w:cs="Arial"/>
                <w:color w:val="7030A0"/>
              </w:rPr>
            </w:pPr>
            <w:r w:rsidRPr="00494DD1">
              <w:rPr>
                <w:rFonts w:cs="Arial"/>
                <w:color w:val="7030A0"/>
              </w:rPr>
              <w:t>La communication interpersonnelle et l’efficacité relationnelle</w:t>
            </w:r>
          </w:p>
          <w:p w:rsidR="000E5956" w:rsidRPr="004A0ECF" w:rsidRDefault="000E5956" w:rsidP="0085780F">
            <w:pPr>
              <w:pStyle w:val="Paragraphedeliste"/>
              <w:spacing w:line="276" w:lineRule="auto"/>
              <w:ind w:left="0"/>
              <w:rPr>
                <w:rFonts w:ascii="Calibri" w:hAnsi="Calibri" w:cs="Arial"/>
                <w:i/>
                <w:sz w:val="22"/>
                <w:szCs w:val="22"/>
              </w:rPr>
            </w:pPr>
            <w:r w:rsidRPr="004A0ECF">
              <w:rPr>
                <w:rFonts w:ascii="Calibri" w:hAnsi="Calibri" w:cs="Arial"/>
                <w:i/>
                <w:sz w:val="22"/>
                <w:szCs w:val="22"/>
              </w:rPr>
              <w:t>La communication interpersonnelle et l’efficacité relationnelle : la notion et les principes de la communication interpersonnelle (= les comportements des personnels de contact) : écoute active, questionnement, reformulation, argumentation, …</w:t>
            </w:r>
          </w:p>
          <w:p w:rsidR="000E5956" w:rsidRPr="004A0ECF" w:rsidRDefault="000E5956" w:rsidP="0085780F">
            <w:pPr>
              <w:numPr>
                <w:ilvl w:val="0"/>
                <w:numId w:val="8"/>
              </w:numPr>
              <w:spacing w:after="0"/>
              <w:ind w:left="0"/>
              <w:rPr>
                <w:rFonts w:cs="Arial"/>
                <w:i/>
              </w:rPr>
            </w:pPr>
            <w:r w:rsidRPr="004A0ECF">
              <w:rPr>
                <w:rFonts w:cs="Arial"/>
                <w:i/>
              </w:rPr>
              <w:t>La notion de savoir être, d’attitude, de posture professionnelle</w:t>
            </w:r>
          </w:p>
          <w:p w:rsidR="000E5956" w:rsidRPr="004A0ECF" w:rsidRDefault="00BE4DDD" w:rsidP="0085780F">
            <w:pPr>
              <w:pStyle w:val="Paragraphedeliste"/>
              <w:spacing w:line="276" w:lineRule="auto"/>
              <w:ind w:left="0"/>
              <w:rPr>
                <w:rFonts w:ascii="Calibri" w:hAnsi="Calibri" w:cs="Arial"/>
                <w:i/>
                <w:sz w:val="22"/>
                <w:szCs w:val="22"/>
              </w:rPr>
            </w:pPr>
            <w:r w:rsidRPr="004A0ECF">
              <w:rPr>
                <w:rFonts w:ascii="Calibri" w:hAnsi="Calibri" w:cs="Arial"/>
                <w:i/>
                <w:sz w:val="22"/>
                <w:szCs w:val="22"/>
              </w:rPr>
              <w:t xml:space="preserve">L’importance du </w:t>
            </w:r>
            <w:r w:rsidR="000E5956" w:rsidRPr="004A0ECF">
              <w:rPr>
                <w:rFonts w:ascii="Calibri" w:hAnsi="Calibri" w:cs="Arial"/>
                <w:i/>
                <w:sz w:val="22"/>
                <w:szCs w:val="22"/>
              </w:rPr>
              <w:t>s</w:t>
            </w:r>
            <w:r w:rsidRPr="004A0ECF">
              <w:rPr>
                <w:rFonts w:ascii="Calibri" w:hAnsi="Calibri" w:cs="Arial"/>
                <w:i/>
                <w:sz w:val="22"/>
                <w:szCs w:val="22"/>
              </w:rPr>
              <w:t>avoir-</w:t>
            </w:r>
            <w:r w:rsidR="000E5956" w:rsidRPr="004A0ECF">
              <w:rPr>
                <w:rFonts w:ascii="Calibri" w:hAnsi="Calibri" w:cs="Arial"/>
                <w:i/>
                <w:sz w:val="22"/>
                <w:szCs w:val="22"/>
              </w:rPr>
              <w:t>être</w:t>
            </w:r>
          </w:p>
          <w:p w:rsidR="000E5956" w:rsidRPr="00AE2C48" w:rsidRDefault="000E5956" w:rsidP="0085780F">
            <w:pPr>
              <w:pStyle w:val="Paragraphedeliste"/>
              <w:spacing w:line="276" w:lineRule="auto"/>
              <w:ind w:left="0"/>
              <w:rPr>
                <w:rFonts w:ascii="Calibri" w:hAnsi="Calibri" w:cs="Arial"/>
                <w:sz w:val="22"/>
                <w:szCs w:val="22"/>
              </w:rPr>
            </w:pPr>
            <w:r w:rsidRPr="004A0ECF">
              <w:rPr>
                <w:rFonts w:ascii="Calibri" w:hAnsi="Calibri" w:cs="Arial"/>
                <w:i/>
                <w:sz w:val="22"/>
                <w:szCs w:val="22"/>
              </w:rPr>
              <w:t>Les techniques d’accueil</w:t>
            </w:r>
          </w:p>
          <w:p w:rsidR="000E5956" w:rsidRPr="00AE2C48" w:rsidRDefault="000E5956" w:rsidP="0085780F">
            <w:pPr>
              <w:pStyle w:val="Paragraphedeliste"/>
              <w:spacing w:line="276" w:lineRule="auto"/>
              <w:ind w:left="0"/>
              <w:rPr>
                <w:rFonts w:ascii="Calibri" w:hAnsi="Calibri" w:cs="Arial"/>
                <w:sz w:val="22"/>
                <w:szCs w:val="22"/>
              </w:rPr>
            </w:pPr>
          </w:p>
          <w:p w:rsidR="000E5956" w:rsidRPr="00494DD1" w:rsidRDefault="000E5956" w:rsidP="0085780F">
            <w:pPr>
              <w:spacing w:after="0"/>
              <w:ind w:left="34"/>
              <w:rPr>
                <w:rFonts w:cs="Arial"/>
                <w:color w:val="7030A0"/>
              </w:rPr>
            </w:pPr>
            <w:r w:rsidRPr="00494DD1">
              <w:rPr>
                <w:rFonts w:cs="Arial"/>
                <w:color w:val="7030A0"/>
              </w:rPr>
              <w:t>Les étapes de la vente</w:t>
            </w:r>
          </w:p>
          <w:p w:rsidR="000E5956" w:rsidRPr="004A0ECF" w:rsidRDefault="000E5956" w:rsidP="0085780F">
            <w:pPr>
              <w:pStyle w:val="Paragraphedeliste"/>
              <w:numPr>
                <w:ilvl w:val="0"/>
                <w:numId w:val="8"/>
              </w:numPr>
              <w:spacing w:line="276" w:lineRule="auto"/>
              <w:ind w:left="0"/>
              <w:rPr>
                <w:rFonts w:ascii="Calibri" w:hAnsi="Calibri" w:cs="Arial"/>
                <w:i/>
                <w:sz w:val="22"/>
                <w:szCs w:val="22"/>
              </w:rPr>
            </w:pPr>
            <w:r w:rsidRPr="004A0ECF">
              <w:rPr>
                <w:rFonts w:ascii="Calibri" w:hAnsi="Calibri" w:cs="Arial"/>
                <w:i/>
                <w:sz w:val="22"/>
                <w:szCs w:val="22"/>
              </w:rPr>
              <w:t>Les étapes de la vente et l’importance de la préparation de la vente</w:t>
            </w:r>
          </w:p>
          <w:p w:rsidR="000E5956" w:rsidRPr="00AE2C48" w:rsidRDefault="000E5956" w:rsidP="0085780F">
            <w:pPr>
              <w:pStyle w:val="Paragraphedeliste"/>
              <w:numPr>
                <w:ilvl w:val="0"/>
                <w:numId w:val="8"/>
              </w:numPr>
              <w:spacing w:line="276" w:lineRule="auto"/>
              <w:ind w:left="0"/>
              <w:rPr>
                <w:rFonts w:ascii="Calibri" w:hAnsi="Calibri" w:cs="Arial"/>
                <w:sz w:val="22"/>
                <w:szCs w:val="22"/>
              </w:rPr>
            </w:pPr>
          </w:p>
          <w:p w:rsidR="000E5956" w:rsidRPr="00494DD1" w:rsidRDefault="000E5956" w:rsidP="0085780F">
            <w:pPr>
              <w:spacing w:after="0"/>
              <w:ind w:left="34"/>
              <w:rPr>
                <w:rFonts w:cs="Arial"/>
              </w:rPr>
            </w:pPr>
            <w:r w:rsidRPr="00494DD1">
              <w:rPr>
                <w:rFonts w:cs="Arial"/>
                <w:color w:val="7030A0"/>
              </w:rPr>
              <w:t>Les techniques de vente</w:t>
            </w:r>
            <w:r w:rsidRPr="00494DD1">
              <w:rPr>
                <w:rFonts w:cs="Arial"/>
              </w:rPr>
              <w:t xml:space="preserve"> </w:t>
            </w:r>
          </w:p>
          <w:p w:rsidR="000E5956" w:rsidRPr="004A0ECF" w:rsidRDefault="000E5956" w:rsidP="0085780F">
            <w:pPr>
              <w:spacing w:after="0"/>
              <w:rPr>
                <w:rFonts w:cs="Arial"/>
                <w:i/>
              </w:rPr>
            </w:pPr>
            <w:r w:rsidRPr="004A0ECF">
              <w:rPr>
                <w:rFonts w:cs="Arial"/>
                <w:i/>
              </w:rPr>
              <w:t>Les techniques de vente : questionnement, d’argumentation, de traitement des objections</w:t>
            </w:r>
          </w:p>
          <w:p w:rsidR="000E5956" w:rsidRPr="00AE2C48" w:rsidRDefault="000E5956" w:rsidP="0085780F">
            <w:pPr>
              <w:spacing w:after="0"/>
              <w:rPr>
                <w:rFonts w:cs="Arial"/>
              </w:rPr>
            </w:pPr>
          </w:p>
          <w:p w:rsidR="000E5956" w:rsidRPr="00494DD1" w:rsidRDefault="000E5956" w:rsidP="0085780F">
            <w:pPr>
              <w:spacing w:after="0"/>
              <w:ind w:left="34"/>
              <w:rPr>
                <w:rFonts w:cs="Arial"/>
                <w:color w:val="7030A0"/>
              </w:rPr>
            </w:pPr>
            <w:r w:rsidRPr="00494DD1">
              <w:rPr>
                <w:rFonts w:cs="Arial"/>
                <w:color w:val="7030A0"/>
              </w:rPr>
              <w:t xml:space="preserve">Les outils d’aide à la vente </w:t>
            </w:r>
          </w:p>
          <w:p w:rsidR="000E5956" w:rsidRPr="00AE2C48" w:rsidRDefault="000E5956" w:rsidP="0085780F">
            <w:pPr>
              <w:spacing w:after="0"/>
              <w:ind w:left="34"/>
              <w:rPr>
                <w:rFonts w:cs="Arial"/>
                <w:b/>
              </w:rPr>
            </w:pPr>
          </w:p>
          <w:p w:rsidR="000E5956" w:rsidRPr="00494DD1" w:rsidRDefault="000E5956" w:rsidP="0085780F">
            <w:pPr>
              <w:spacing w:after="0"/>
              <w:ind w:left="34"/>
              <w:rPr>
                <w:rFonts w:cs="Arial"/>
              </w:rPr>
            </w:pPr>
            <w:r w:rsidRPr="00494DD1">
              <w:rPr>
                <w:rFonts w:cs="Arial"/>
                <w:color w:val="7030A0"/>
              </w:rPr>
              <w:t xml:space="preserve">Les outils numériques au service du conseil et de la vente </w:t>
            </w:r>
          </w:p>
          <w:p w:rsidR="000E5956" w:rsidRPr="00AE2C48" w:rsidRDefault="000E5956" w:rsidP="0085780F">
            <w:pPr>
              <w:spacing w:after="0"/>
              <w:ind w:left="34"/>
              <w:rPr>
                <w:rFonts w:cs="Arial"/>
                <w:b/>
              </w:rPr>
            </w:pPr>
          </w:p>
          <w:p w:rsidR="000E5956" w:rsidRPr="00494DD1" w:rsidRDefault="000E5956" w:rsidP="0085780F">
            <w:pPr>
              <w:pStyle w:val="Paragraphedeliste"/>
              <w:spacing w:line="276" w:lineRule="auto"/>
              <w:ind w:left="0"/>
              <w:rPr>
                <w:rFonts w:ascii="Calibri" w:hAnsi="Calibri" w:cs="Arial"/>
                <w:color w:val="7030A0"/>
                <w:sz w:val="22"/>
                <w:szCs w:val="22"/>
              </w:rPr>
            </w:pPr>
            <w:r w:rsidRPr="00494DD1">
              <w:rPr>
                <w:rFonts w:ascii="Calibri" w:hAnsi="Calibri" w:cs="Arial"/>
                <w:color w:val="7030A0"/>
                <w:sz w:val="22"/>
                <w:szCs w:val="22"/>
              </w:rPr>
              <w:t>Le contrat de vente</w:t>
            </w:r>
          </w:p>
          <w:p w:rsidR="000E5956" w:rsidRPr="004A0ECF" w:rsidRDefault="000E5956" w:rsidP="00712056">
            <w:pPr>
              <w:pStyle w:val="Paragraphedeliste"/>
              <w:spacing w:line="276" w:lineRule="auto"/>
              <w:ind w:left="0"/>
              <w:rPr>
                <w:rFonts w:ascii="Calibri" w:hAnsi="Calibri" w:cs="Arial"/>
                <w:i/>
                <w:sz w:val="22"/>
                <w:szCs w:val="22"/>
              </w:rPr>
            </w:pPr>
            <w:r w:rsidRPr="004A0ECF">
              <w:rPr>
                <w:rFonts w:ascii="Calibri" w:hAnsi="Calibri" w:cs="Arial"/>
                <w:i/>
                <w:sz w:val="22"/>
                <w:szCs w:val="22"/>
              </w:rPr>
              <w:t>Le contrat de vente et les législations spécifiques à la vente</w:t>
            </w:r>
          </w:p>
        </w:tc>
      </w:tr>
      <w:tr w:rsidR="00AE2C48" w:rsidRPr="00AE2C48" w:rsidTr="00D374B6">
        <w:tc>
          <w:tcPr>
            <w:tcW w:w="5954" w:type="dxa"/>
            <w:vAlign w:val="center"/>
          </w:tcPr>
          <w:p w:rsidR="000E5956" w:rsidRPr="00AE2C48" w:rsidRDefault="000E5956" w:rsidP="00D374B6">
            <w:pPr>
              <w:spacing w:after="0"/>
              <w:ind w:left="34"/>
              <w:jc w:val="center"/>
              <w:rPr>
                <w:rFonts w:cs="Arial"/>
                <w:b/>
              </w:rPr>
            </w:pPr>
            <w:r w:rsidRPr="00AE2C48">
              <w:rPr>
                <w:rFonts w:cs="Arial"/>
                <w:b/>
              </w:rPr>
              <w:t>Le marketing après-vente et la fidélisation</w:t>
            </w:r>
          </w:p>
          <w:p w:rsidR="000E5956" w:rsidRPr="00AE2C48" w:rsidRDefault="000E5956" w:rsidP="00D374B6">
            <w:pPr>
              <w:pStyle w:val="Paragraphedeliste"/>
              <w:spacing w:line="276" w:lineRule="auto"/>
              <w:ind w:left="34"/>
              <w:jc w:val="center"/>
              <w:rPr>
                <w:rFonts w:ascii="Calibri" w:hAnsi="Calibri" w:cs="Arial"/>
                <w:sz w:val="22"/>
                <w:szCs w:val="22"/>
              </w:rPr>
            </w:pPr>
          </w:p>
        </w:tc>
        <w:tc>
          <w:tcPr>
            <w:tcW w:w="8364" w:type="dxa"/>
          </w:tcPr>
          <w:p w:rsidR="000E5956" w:rsidRPr="00494DD1" w:rsidRDefault="000E5956" w:rsidP="0085780F">
            <w:pPr>
              <w:pStyle w:val="Paragraphedeliste"/>
              <w:spacing w:line="276" w:lineRule="auto"/>
              <w:ind w:left="34"/>
              <w:rPr>
                <w:rFonts w:ascii="Calibri" w:hAnsi="Calibri" w:cs="Arial"/>
                <w:color w:val="7030A0"/>
                <w:sz w:val="22"/>
                <w:szCs w:val="22"/>
              </w:rPr>
            </w:pPr>
            <w:r w:rsidRPr="00494DD1">
              <w:rPr>
                <w:rFonts w:ascii="Calibri" w:hAnsi="Calibri" w:cs="Arial"/>
                <w:color w:val="7030A0"/>
                <w:sz w:val="22"/>
                <w:szCs w:val="22"/>
              </w:rPr>
              <w:lastRenderedPageBreak/>
              <w:t>Les notions de satisfaction, de fidélité et de fidélisation</w:t>
            </w:r>
          </w:p>
          <w:p w:rsidR="000E5956" w:rsidRPr="00AE2C48" w:rsidRDefault="000E5956" w:rsidP="0085780F">
            <w:pPr>
              <w:pStyle w:val="Paragraphedeliste"/>
              <w:spacing w:line="276" w:lineRule="auto"/>
              <w:ind w:left="34"/>
              <w:rPr>
                <w:rFonts w:ascii="Calibri" w:hAnsi="Calibri" w:cs="Arial"/>
                <w:b/>
                <w:sz w:val="22"/>
                <w:szCs w:val="22"/>
              </w:rPr>
            </w:pPr>
          </w:p>
          <w:p w:rsidR="000E5956" w:rsidRPr="00494DD1" w:rsidRDefault="000E5956" w:rsidP="0085780F">
            <w:pPr>
              <w:pStyle w:val="Paragraphedeliste"/>
              <w:spacing w:line="276" w:lineRule="auto"/>
              <w:ind w:left="34"/>
              <w:rPr>
                <w:rFonts w:ascii="Calibri" w:hAnsi="Calibri" w:cs="Arial"/>
                <w:sz w:val="22"/>
                <w:szCs w:val="22"/>
              </w:rPr>
            </w:pPr>
            <w:r w:rsidRPr="00494DD1">
              <w:rPr>
                <w:rFonts w:ascii="Calibri" w:hAnsi="Calibri" w:cs="Arial"/>
                <w:color w:val="7030A0"/>
                <w:sz w:val="22"/>
                <w:szCs w:val="22"/>
              </w:rPr>
              <w:t>Les enjeux du suivi de la clientèle dans la démarche commerciale</w:t>
            </w:r>
          </w:p>
          <w:p w:rsidR="000E5956" w:rsidRPr="00AE2C48" w:rsidRDefault="000E5956" w:rsidP="0085780F">
            <w:pPr>
              <w:pStyle w:val="Paragraphedeliste"/>
              <w:spacing w:line="276" w:lineRule="auto"/>
              <w:ind w:left="34"/>
              <w:rPr>
                <w:rFonts w:ascii="Calibri" w:hAnsi="Calibri" w:cs="Arial"/>
                <w:b/>
                <w:sz w:val="22"/>
                <w:szCs w:val="22"/>
              </w:rPr>
            </w:pPr>
          </w:p>
          <w:p w:rsidR="000E5956" w:rsidRPr="00494DD1" w:rsidRDefault="000E5956" w:rsidP="0085780F">
            <w:pPr>
              <w:pStyle w:val="Paragraphedeliste"/>
              <w:spacing w:line="276" w:lineRule="auto"/>
              <w:ind w:left="34"/>
              <w:rPr>
                <w:rFonts w:ascii="Calibri" w:hAnsi="Calibri" w:cs="Arial"/>
                <w:color w:val="7030A0"/>
                <w:sz w:val="22"/>
                <w:szCs w:val="22"/>
              </w:rPr>
            </w:pPr>
            <w:r w:rsidRPr="00494DD1">
              <w:rPr>
                <w:rFonts w:ascii="Calibri" w:hAnsi="Calibri" w:cs="Arial"/>
                <w:color w:val="7030A0"/>
                <w:sz w:val="22"/>
                <w:szCs w:val="22"/>
              </w:rPr>
              <w:t>Les outils et les moyens du marketing après-vente</w:t>
            </w:r>
          </w:p>
          <w:p w:rsidR="000E5956" w:rsidRPr="004A0ECF" w:rsidRDefault="000E5956" w:rsidP="0085780F">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 xml:space="preserve">Les outils et les moyens du marketing après-vente : les techniques de fidélisation et d’accompagnement du client </w:t>
            </w:r>
          </w:p>
          <w:p w:rsidR="000E5956" w:rsidRPr="00AE2C48" w:rsidRDefault="000E5956" w:rsidP="0085780F">
            <w:pPr>
              <w:pStyle w:val="Paragraphedeliste"/>
              <w:numPr>
                <w:ilvl w:val="0"/>
                <w:numId w:val="3"/>
              </w:numPr>
              <w:spacing w:line="276" w:lineRule="auto"/>
              <w:ind w:left="0"/>
              <w:rPr>
                <w:rFonts w:ascii="Calibri" w:hAnsi="Calibri" w:cs="Arial"/>
                <w:sz w:val="22"/>
                <w:szCs w:val="22"/>
              </w:rPr>
            </w:pPr>
          </w:p>
          <w:p w:rsidR="000E5956" w:rsidRPr="00494DD1" w:rsidRDefault="000E5956" w:rsidP="0085780F">
            <w:pPr>
              <w:pStyle w:val="Paragraphedeliste"/>
              <w:spacing w:line="276" w:lineRule="auto"/>
              <w:ind w:left="34"/>
              <w:rPr>
                <w:rFonts w:ascii="Calibri" w:hAnsi="Calibri" w:cs="Arial"/>
                <w:color w:val="7030A0"/>
                <w:sz w:val="22"/>
                <w:szCs w:val="22"/>
              </w:rPr>
            </w:pPr>
            <w:r w:rsidRPr="00494DD1">
              <w:rPr>
                <w:rFonts w:ascii="Calibri" w:hAnsi="Calibri" w:cs="Arial"/>
                <w:color w:val="7030A0"/>
                <w:sz w:val="22"/>
                <w:szCs w:val="22"/>
              </w:rPr>
              <w:t>La mesure de la satisfaction et de la fidélisation</w:t>
            </w:r>
          </w:p>
          <w:p w:rsidR="000E5956" w:rsidRPr="004A0ECF" w:rsidRDefault="000E5956" w:rsidP="0085780F">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Les outils de mesure et de suivi de satisfaction et de fidélisation</w:t>
            </w:r>
          </w:p>
          <w:p w:rsidR="00D1425F" w:rsidRPr="004A0ECF" w:rsidRDefault="00791323" w:rsidP="0085780F">
            <w:pPr>
              <w:pStyle w:val="Paragraphedeliste"/>
              <w:numPr>
                <w:ilvl w:val="0"/>
                <w:numId w:val="3"/>
              </w:numPr>
              <w:spacing w:line="276" w:lineRule="auto"/>
              <w:ind w:left="34"/>
              <w:rPr>
                <w:rFonts w:ascii="Calibri" w:hAnsi="Calibri" w:cs="Arial"/>
                <w:i/>
                <w:sz w:val="22"/>
                <w:szCs w:val="22"/>
              </w:rPr>
            </w:pPr>
            <w:r w:rsidRPr="004A0ECF">
              <w:rPr>
                <w:rFonts w:ascii="Calibri" w:hAnsi="Calibri" w:cs="Arial"/>
                <w:i/>
                <w:sz w:val="22"/>
                <w:szCs w:val="22"/>
              </w:rPr>
              <w:t xml:space="preserve">Le retour sur investissement </w:t>
            </w:r>
            <w:r w:rsidR="004F40A8" w:rsidRPr="004A0ECF">
              <w:rPr>
                <w:rFonts w:ascii="Calibri" w:hAnsi="Calibri" w:cs="Arial"/>
                <w:i/>
                <w:sz w:val="22"/>
                <w:szCs w:val="22"/>
              </w:rPr>
              <w:t>des programmes de fidélisation</w:t>
            </w:r>
          </w:p>
          <w:p w:rsidR="00791323" w:rsidRPr="00AE2C48" w:rsidRDefault="00791323" w:rsidP="0085780F">
            <w:pPr>
              <w:pStyle w:val="Paragraphedeliste"/>
              <w:numPr>
                <w:ilvl w:val="0"/>
                <w:numId w:val="3"/>
              </w:numPr>
              <w:spacing w:line="276" w:lineRule="auto"/>
              <w:ind w:left="34"/>
              <w:rPr>
                <w:rFonts w:ascii="Calibri" w:hAnsi="Calibri" w:cs="Arial"/>
                <w:b/>
                <w:sz w:val="22"/>
                <w:szCs w:val="22"/>
              </w:rPr>
            </w:pPr>
          </w:p>
          <w:p w:rsidR="000E5956" w:rsidRPr="00494DD1" w:rsidRDefault="000E5956" w:rsidP="0085780F">
            <w:pPr>
              <w:pStyle w:val="Paragraphedeliste"/>
              <w:numPr>
                <w:ilvl w:val="0"/>
                <w:numId w:val="3"/>
              </w:numPr>
              <w:spacing w:line="276" w:lineRule="auto"/>
              <w:ind w:left="34"/>
              <w:rPr>
                <w:rFonts w:ascii="Calibri" w:hAnsi="Calibri" w:cs="Arial"/>
                <w:color w:val="7030A0"/>
                <w:sz w:val="22"/>
                <w:szCs w:val="22"/>
              </w:rPr>
            </w:pPr>
            <w:r w:rsidRPr="00494DD1">
              <w:rPr>
                <w:rFonts w:ascii="Calibri" w:hAnsi="Calibri" w:cs="Arial"/>
                <w:color w:val="7030A0"/>
                <w:sz w:val="22"/>
                <w:szCs w:val="22"/>
              </w:rPr>
              <w:t>La réglementation du marketing après-vente</w:t>
            </w:r>
          </w:p>
          <w:p w:rsidR="000E5956" w:rsidRPr="00AE2C48" w:rsidRDefault="000E5956" w:rsidP="0085780F">
            <w:pPr>
              <w:pStyle w:val="Paragraphedeliste"/>
              <w:spacing w:line="276" w:lineRule="auto"/>
              <w:ind w:left="34"/>
              <w:rPr>
                <w:rFonts w:ascii="Calibri" w:hAnsi="Calibri" w:cs="Arial"/>
                <w:b/>
                <w:sz w:val="22"/>
                <w:szCs w:val="22"/>
              </w:rPr>
            </w:pPr>
          </w:p>
          <w:p w:rsidR="000E5956" w:rsidRPr="00494DD1" w:rsidRDefault="000E5956" w:rsidP="0085780F">
            <w:pPr>
              <w:pStyle w:val="Paragraphedeliste"/>
              <w:spacing w:line="276" w:lineRule="auto"/>
              <w:ind w:left="34"/>
              <w:rPr>
                <w:rFonts w:ascii="Calibri" w:hAnsi="Calibri" w:cs="Arial"/>
                <w:sz w:val="22"/>
                <w:szCs w:val="22"/>
              </w:rPr>
            </w:pPr>
            <w:r w:rsidRPr="00494DD1">
              <w:rPr>
                <w:rFonts w:ascii="Calibri" w:hAnsi="Calibri" w:cs="Arial"/>
                <w:color w:val="7030A0"/>
                <w:sz w:val="22"/>
                <w:szCs w:val="22"/>
              </w:rPr>
              <w:t>Les modalités de traitement des réclamations</w:t>
            </w:r>
          </w:p>
          <w:p w:rsidR="000E5956" w:rsidRPr="004A0ECF" w:rsidRDefault="000E5956" w:rsidP="001D7CCC">
            <w:pPr>
              <w:pStyle w:val="Paragraphedeliste"/>
              <w:numPr>
                <w:ilvl w:val="0"/>
                <w:numId w:val="3"/>
              </w:numPr>
              <w:spacing w:line="276" w:lineRule="auto"/>
              <w:ind w:left="0"/>
              <w:rPr>
                <w:rFonts w:ascii="Calibri" w:hAnsi="Calibri" w:cs="Arial"/>
                <w:i/>
                <w:sz w:val="22"/>
                <w:szCs w:val="22"/>
              </w:rPr>
            </w:pPr>
            <w:r w:rsidRPr="004A0ECF">
              <w:rPr>
                <w:rFonts w:ascii="Calibri" w:hAnsi="Calibri" w:cs="Arial"/>
                <w:i/>
                <w:sz w:val="22"/>
                <w:szCs w:val="22"/>
              </w:rPr>
              <w:t>Les logiciels de CRM</w:t>
            </w:r>
          </w:p>
        </w:tc>
      </w:tr>
      <w:tr w:rsidR="00AE2C48" w:rsidRPr="00AE2C48" w:rsidTr="00D374B6">
        <w:trPr>
          <w:trHeight w:val="550"/>
        </w:trPr>
        <w:tc>
          <w:tcPr>
            <w:tcW w:w="5954" w:type="dxa"/>
            <w:vAlign w:val="center"/>
          </w:tcPr>
          <w:p w:rsidR="000E5956" w:rsidRPr="00AE2C48" w:rsidRDefault="000E5956" w:rsidP="00D374B6">
            <w:pPr>
              <w:spacing w:after="0"/>
              <w:ind w:left="34"/>
              <w:jc w:val="center"/>
              <w:rPr>
                <w:rFonts w:cs="Arial"/>
                <w:b/>
              </w:rPr>
            </w:pPr>
            <w:r w:rsidRPr="00AE2C48">
              <w:rPr>
                <w:rFonts w:cs="Arial"/>
                <w:b/>
              </w:rPr>
              <w:lastRenderedPageBreak/>
              <w:t>Le capital client</w:t>
            </w:r>
          </w:p>
          <w:p w:rsidR="000E5956" w:rsidRPr="00AE2C48" w:rsidRDefault="000E5956" w:rsidP="00D374B6">
            <w:pPr>
              <w:spacing w:after="0"/>
              <w:ind w:left="34"/>
              <w:jc w:val="center"/>
              <w:rPr>
                <w:rFonts w:cs="Arial"/>
              </w:rPr>
            </w:pPr>
          </w:p>
        </w:tc>
        <w:tc>
          <w:tcPr>
            <w:tcW w:w="8364" w:type="dxa"/>
          </w:tcPr>
          <w:p w:rsidR="000E5956" w:rsidRPr="00494DD1" w:rsidRDefault="000E5956" w:rsidP="00612562">
            <w:pPr>
              <w:spacing w:after="0"/>
              <w:ind w:left="34"/>
              <w:rPr>
                <w:rFonts w:cs="Arial"/>
                <w:color w:val="7030A0"/>
              </w:rPr>
            </w:pPr>
            <w:r w:rsidRPr="00494DD1">
              <w:rPr>
                <w:rFonts w:cs="Arial"/>
                <w:color w:val="7030A0"/>
              </w:rPr>
              <w:t>La valeur client</w:t>
            </w:r>
          </w:p>
          <w:p w:rsidR="00891208" w:rsidRPr="004A0ECF" w:rsidRDefault="000E5956" w:rsidP="00612562">
            <w:pPr>
              <w:numPr>
                <w:ilvl w:val="0"/>
                <w:numId w:val="9"/>
              </w:numPr>
              <w:spacing w:after="0"/>
              <w:ind w:left="0"/>
              <w:rPr>
                <w:rFonts w:cs="Arial"/>
                <w:i/>
              </w:rPr>
            </w:pPr>
            <w:r w:rsidRPr="004A0ECF">
              <w:rPr>
                <w:rFonts w:cs="Arial"/>
                <w:i/>
              </w:rPr>
              <w:t>La notion de valeur client, d’image</w:t>
            </w:r>
          </w:p>
          <w:p w:rsidR="000E5956" w:rsidRPr="004A0ECF" w:rsidRDefault="000E5956" w:rsidP="00891208">
            <w:pPr>
              <w:numPr>
                <w:ilvl w:val="0"/>
                <w:numId w:val="9"/>
              </w:numPr>
              <w:spacing w:after="0"/>
              <w:ind w:left="0"/>
              <w:rPr>
                <w:rFonts w:cs="Arial"/>
                <w:i/>
              </w:rPr>
            </w:pPr>
            <w:r w:rsidRPr="004A0ECF">
              <w:rPr>
                <w:rFonts w:cs="Arial"/>
                <w:i/>
              </w:rPr>
              <w:t>La notion de GRC (gestion de la relation client</w:t>
            </w:r>
            <w:r w:rsidR="00D02624" w:rsidRPr="004A0ECF">
              <w:rPr>
                <w:rFonts w:cs="Arial"/>
                <w:i/>
              </w:rPr>
              <w:t>)</w:t>
            </w:r>
            <w:r w:rsidRPr="004A0ECF">
              <w:rPr>
                <w:rFonts w:cs="Arial"/>
                <w:i/>
              </w:rPr>
              <w:t xml:space="preserve"> et souligner l’importance de la démarche pour une unité commerciale</w:t>
            </w:r>
          </w:p>
          <w:p w:rsidR="000E5956" w:rsidRPr="00AE2C48" w:rsidRDefault="000E5956" w:rsidP="00612562">
            <w:pPr>
              <w:numPr>
                <w:ilvl w:val="0"/>
                <w:numId w:val="9"/>
              </w:numPr>
              <w:spacing w:after="0"/>
              <w:ind w:left="0"/>
              <w:rPr>
                <w:rFonts w:cs="Arial"/>
              </w:rPr>
            </w:pPr>
          </w:p>
          <w:p w:rsidR="000E5956" w:rsidRPr="00494DD1" w:rsidRDefault="000E5956" w:rsidP="00612562">
            <w:pPr>
              <w:spacing w:after="0"/>
              <w:ind w:left="34"/>
              <w:rPr>
                <w:rFonts w:cs="Arial"/>
                <w:color w:val="7030A0"/>
              </w:rPr>
            </w:pPr>
            <w:proofErr w:type="gramStart"/>
            <w:r w:rsidRPr="00494DD1">
              <w:rPr>
                <w:rFonts w:cs="Arial"/>
                <w:color w:val="7030A0"/>
              </w:rPr>
              <w:t>Le capital</w:t>
            </w:r>
            <w:proofErr w:type="gramEnd"/>
            <w:r w:rsidRPr="00494DD1">
              <w:rPr>
                <w:rFonts w:cs="Arial"/>
                <w:color w:val="7030A0"/>
              </w:rPr>
              <w:t xml:space="preserve"> image</w:t>
            </w:r>
          </w:p>
          <w:p w:rsidR="000E5956" w:rsidRPr="00AE2C48" w:rsidRDefault="000E5956" w:rsidP="00612562">
            <w:pPr>
              <w:spacing w:after="0"/>
              <w:ind w:left="34"/>
              <w:rPr>
                <w:rFonts w:cs="Arial"/>
                <w:b/>
              </w:rPr>
            </w:pPr>
          </w:p>
          <w:p w:rsidR="000E5956" w:rsidRPr="00494DD1" w:rsidRDefault="000E5956" w:rsidP="00612562">
            <w:pPr>
              <w:spacing w:after="0"/>
              <w:ind w:left="34"/>
              <w:rPr>
                <w:rFonts w:cs="Arial"/>
                <w:color w:val="7030A0"/>
              </w:rPr>
            </w:pPr>
            <w:r w:rsidRPr="00494DD1">
              <w:rPr>
                <w:rFonts w:cs="Arial"/>
                <w:color w:val="7030A0"/>
              </w:rPr>
              <w:t>La notoriété</w:t>
            </w:r>
          </w:p>
          <w:p w:rsidR="000E5956" w:rsidRPr="00AE2C48" w:rsidRDefault="000E5956" w:rsidP="00612562">
            <w:pPr>
              <w:spacing w:after="0"/>
              <w:ind w:left="34"/>
              <w:rPr>
                <w:rFonts w:cs="Arial"/>
                <w:b/>
              </w:rPr>
            </w:pPr>
          </w:p>
          <w:p w:rsidR="000E5956" w:rsidRPr="00494DD1" w:rsidRDefault="000E5956" w:rsidP="00CA02BF">
            <w:pPr>
              <w:spacing w:after="0"/>
              <w:ind w:left="34"/>
              <w:rPr>
                <w:rFonts w:cs="Arial"/>
                <w:color w:val="7030A0"/>
              </w:rPr>
            </w:pPr>
            <w:r w:rsidRPr="00494DD1">
              <w:rPr>
                <w:rFonts w:cs="Arial"/>
                <w:color w:val="7030A0"/>
              </w:rPr>
              <w:t xml:space="preserve">L’e-réputation </w:t>
            </w:r>
          </w:p>
          <w:p w:rsidR="000E5956" w:rsidRPr="004A0ECF" w:rsidRDefault="000E5956" w:rsidP="000E5956">
            <w:pPr>
              <w:spacing w:after="0"/>
              <w:rPr>
                <w:rFonts w:cs="Arial"/>
                <w:i/>
              </w:rPr>
            </w:pPr>
            <w:r w:rsidRPr="004A0ECF">
              <w:rPr>
                <w:rFonts w:cs="Arial"/>
                <w:i/>
              </w:rPr>
              <w:t>L’importance des outils digitaux dans la construction de l’image et de la notoriété d’une entreprise.</w:t>
            </w:r>
          </w:p>
          <w:p w:rsidR="001A2198" w:rsidRPr="004A0ECF" w:rsidRDefault="001A2198" w:rsidP="000E5956">
            <w:pPr>
              <w:spacing w:after="0"/>
              <w:rPr>
                <w:rFonts w:cs="Arial"/>
                <w:i/>
              </w:rPr>
            </w:pPr>
            <w:r w:rsidRPr="004A0ECF">
              <w:rPr>
                <w:rFonts w:cs="Arial"/>
                <w:i/>
              </w:rPr>
              <w:t xml:space="preserve">Les outils et les indicateurs de mesure </w:t>
            </w:r>
          </w:p>
          <w:p w:rsidR="00F40D98" w:rsidRPr="004A0ECF" w:rsidRDefault="001A2198" w:rsidP="000E5956">
            <w:pPr>
              <w:spacing w:after="0"/>
              <w:rPr>
                <w:rFonts w:cs="Arial"/>
                <w:i/>
              </w:rPr>
            </w:pPr>
            <w:r w:rsidRPr="004A0ECF">
              <w:rPr>
                <w:rFonts w:cs="Arial"/>
                <w:i/>
              </w:rPr>
              <w:lastRenderedPageBreak/>
              <w:t>Le suivi de l’</w:t>
            </w:r>
            <w:r w:rsidR="00F40D98" w:rsidRPr="004A0ECF">
              <w:rPr>
                <w:rFonts w:cs="Arial"/>
                <w:i/>
              </w:rPr>
              <w:t>e-réputation</w:t>
            </w:r>
          </w:p>
          <w:p w:rsidR="000E5956" w:rsidRPr="004A0ECF" w:rsidRDefault="000E5956" w:rsidP="00612562">
            <w:pPr>
              <w:spacing w:after="0"/>
              <w:ind w:left="34"/>
              <w:rPr>
                <w:rFonts w:cs="Arial"/>
                <w:b/>
                <w:i/>
              </w:rPr>
            </w:pPr>
            <w:r w:rsidRPr="004A0ECF">
              <w:rPr>
                <w:rFonts w:cs="Arial"/>
                <w:i/>
              </w:rPr>
              <w:t>La gestion des situations critiques. </w:t>
            </w:r>
          </w:p>
          <w:p w:rsidR="000E5956" w:rsidRPr="00AE2C48" w:rsidRDefault="000E5956" w:rsidP="00612562">
            <w:pPr>
              <w:spacing w:after="0"/>
              <w:ind w:left="34"/>
              <w:rPr>
                <w:rFonts w:cs="Arial"/>
                <w:b/>
              </w:rPr>
            </w:pPr>
          </w:p>
          <w:p w:rsidR="000E5956" w:rsidRPr="00494DD1" w:rsidRDefault="000E5956" w:rsidP="00612562">
            <w:pPr>
              <w:numPr>
                <w:ilvl w:val="0"/>
                <w:numId w:val="9"/>
              </w:numPr>
              <w:spacing w:after="0"/>
              <w:ind w:left="0"/>
              <w:rPr>
                <w:rFonts w:cs="Arial"/>
                <w:color w:val="7030A0"/>
              </w:rPr>
            </w:pPr>
            <w:r w:rsidRPr="00494DD1">
              <w:rPr>
                <w:rFonts w:cs="Arial"/>
                <w:color w:val="7030A0"/>
              </w:rPr>
              <w:t xml:space="preserve">L’expérience client </w:t>
            </w:r>
          </w:p>
          <w:p w:rsidR="00295225" w:rsidRPr="00295225" w:rsidRDefault="00295225" w:rsidP="00CA02BF">
            <w:pPr>
              <w:numPr>
                <w:ilvl w:val="0"/>
                <w:numId w:val="9"/>
              </w:numPr>
              <w:spacing w:after="0"/>
              <w:ind w:left="0"/>
              <w:rPr>
                <w:rFonts w:cs="Arial"/>
                <w:i/>
              </w:rPr>
            </w:pPr>
            <w:r w:rsidRPr="00295225">
              <w:rPr>
                <w:rFonts w:cs="Arial"/>
                <w:i/>
              </w:rPr>
              <w:t>L</w:t>
            </w:r>
            <w:r>
              <w:rPr>
                <w:rFonts w:cs="Arial"/>
                <w:i/>
              </w:rPr>
              <w:t>a notion d’</w:t>
            </w:r>
            <w:r w:rsidRPr="00295225">
              <w:rPr>
                <w:rFonts w:cs="Arial"/>
                <w:i/>
              </w:rPr>
              <w:t>expérience client</w:t>
            </w:r>
            <w:r w:rsidR="00D97261">
              <w:rPr>
                <w:rFonts w:cs="Arial"/>
                <w:i/>
              </w:rPr>
              <w:t xml:space="preserve"> et son évolution</w:t>
            </w:r>
          </w:p>
          <w:p w:rsidR="00295225" w:rsidRPr="00295225" w:rsidRDefault="00295225" w:rsidP="00CA02BF">
            <w:pPr>
              <w:numPr>
                <w:ilvl w:val="0"/>
                <w:numId w:val="9"/>
              </w:numPr>
              <w:spacing w:after="0"/>
              <w:ind w:left="0"/>
              <w:rPr>
                <w:rFonts w:cs="Arial"/>
                <w:i/>
              </w:rPr>
            </w:pPr>
            <w:r w:rsidRPr="00295225">
              <w:rPr>
                <w:rFonts w:cs="Arial"/>
                <w:i/>
              </w:rPr>
              <w:t>La mesure de l’expérience client</w:t>
            </w:r>
          </w:p>
          <w:p w:rsidR="000E5956" w:rsidRPr="004A0ECF" w:rsidRDefault="004A0ECF" w:rsidP="00CA02BF">
            <w:pPr>
              <w:numPr>
                <w:ilvl w:val="0"/>
                <w:numId w:val="9"/>
              </w:numPr>
              <w:spacing w:after="0"/>
              <w:ind w:left="0"/>
              <w:rPr>
                <w:rFonts w:cs="Arial"/>
                <w:b/>
                <w:i/>
              </w:rPr>
            </w:pPr>
            <w:r>
              <w:rPr>
                <w:rFonts w:cs="Arial"/>
                <w:i/>
              </w:rPr>
              <w:t>Les</w:t>
            </w:r>
            <w:r w:rsidR="000E5956" w:rsidRPr="004A0ECF">
              <w:rPr>
                <w:rFonts w:cs="Arial"/>
                <w:i/>
              </w:rPr>
              <w:t xml:space="preserve"> logiciels de gestion des avis des clients (feed-back management)</w:t>
            </w:r>
          </w:p>
        </w:tc>
      </w:tr>
    </w:tbl>
    <w:p w:rsidR="00EA3D52" w:rsidRPr="00AE2C48" w:rsidRDefault="00EA3D52" w:rsidP="008E14BB">
      <w:pPr>
        <w:spacing w:after="0"/>
        <w:rPr>
          <w:rFonts w:cs="Calibri"/>
        </w:rPr>
      </w:pPr>
    </w:p>
    <w:p w:rsidR="001A2198" w:rsidRPr="00AE2C48" w:rsidRDefault="001A2198" w:rsidP="008E14BB">
      <w:pPr>
        <w:spacing w:after="0"/>
        <w:rPr>
          <w:rFonts w:cs="Calibri"/>
        </w:rPr>
      </w:pPr>
    </w:p>
    <w:sectPr w:rsidR="001A2198" w:rsidRPr="00AE2C48" w:rsidSect="00BA1D56">
      <w:footerReference w:type="default" r:id="rId8"/>
      <w:footnotePr>
        <w:numRestart w:val="eachSect"/>
      </w:footnotePr>
      <w:pgSz w:w="16838" w:h="11906" w:orient="landscape"/>
      <w:pgMar w:top="426" w:right="1417" w:bottom="568" w:left="1417"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A83859" w16cid:durableId="1FA8F723"/>
  <w16cid:commentId w16cid:paraId="470BA476" w16cid:durableId="1FA8F753"/>
  <w16cid:commentId w16cid:paraId="5117B485" w16cid:durableId="1FA8F78C"/>
  <w16cid:commentId w16cid:paraId="5F182780" w16cid:durableId="1FA8F7FC"/>
  <w16cid:commentId w16cid:paraId="0B42CA28" w16cid:durableId="1FA8F883"/>
  <w16cid:commentId w16cid:paraId="2043B5FD" w16cid:durableId="1FA8EE6E"/>
  <w16cid:commentId w16cid:paraId="3E61B4FB" w16cid:durableId="1FA8EE95"/>
  <w16cid:commentId w16cid:paraId="075A8E9A" w16cid:durableId="1FA8F5F6"/>
  <w16cid:commentId w16cid:paraId="5A80D538" w16cid:durableId="1FA8F50E"/>
  <w16cid:commentId w16cid:paraId="49AC870A" w16cid:durableId="1FA8F4A1"/>
  <w16cid:commentId w16cid:paraId="39D5B5CA" w16cid:durableId="1FA8F15F"/>
  <w16cid:commentId w16cid:paraId="32801594" w16cid:durableId="1FA8F0E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A47" w:rsidRDefault="00CB3A47" w:rsidP="008C319A">
      <w:pPr>
        <w:spacing w:after="0" w:line="240" w:lineRule="auto"/>
      </w:pPr>
      <w:r>
        <w:separator/>
      </w:r>
    </w:p>
  </w:endnote>
  <w:endnote w:type="continuationSeparator" w:id="0">
    <w:p w:rsidR="00CB3A47" w:rsidRDefault="00CB3A47" w:rsidP="008C3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BD" w:rsidRDefault="00322ABD" w:rsidP="00322ABD">
    <w:pPr>
      <w:pStyle w:val="Pieddepage"/>
    </w:pPr>
  </w:p>
  <w:p w:rsidR="00322ABD" w:rsidRDefault="00322ABD" w:rsidP="00322ABD">
    <w:pPr>
      <w:pStyle w:val="Pieddepage"/>
    </w:pPr>
  </w:p>
  <w:p w:rsidR="00322ABD" w:rsidRPr="00322ABD" w:rsidRDefault="00322ABD" w:rsidP="00322ABD">
    <w:pPr>
      <w:pStyle w:val="Pieddepage"/>
    </w:pPr>
    <w:r w:rsidRPr="00322ABD">
      <w:t>BTS MCO - Bloc de compétences n°1 : Développer la relation client et assurer la vente conseil – Mars 2019</w:t>
    </w:r>
  </w:p>
  <w:p w:rsidR="00322ABD" w:rsidRDefault="00322ABD">
    <w:pPr>
      <w:pStyle w:val="Pieddepage"/>
    </w:pPr>
  </w:p>
  <w:p w:rsidR="00322ABD" w:rsidRDefault="00322A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A47" w:rsidRDefault="00CB3A47" w:rsidP="008C319A">
      <w:pPr>
        <w:spacing w:after="0" w:line="240" w:lineRule="auto"/>
      </w:pPr>
      <w:r>
        <w:separator/>
      </w:r>
    </w:p>
  </w:footnote>
  <w:footnote w:type="continuationSeparator" w:id="0">
    <w:p w:rsidR="00CB3A47" w:rsidRDefault="00CB3A47" w:rsidP="008C3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146"/>
    <w:multiLevelType w:val="hybridMultilevel"/>
    <w:tmpl w:val="CEA887D4"/>
    <w:lvl w:ilvl="0" w:tplc="0FD4965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255D58"/>
    <w:multiLevelType w:val="hybridMultilevel"/>
    <w:tmpl w:val="67F6A21C"/>
    <w:lvl w:ilvl="0" w:tplc="31EC88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720FF2"/>
    <w:multiLevelType w:val="hybridMultilevel"/>
    <w:tmpl w:val="B2363ED6"/>
    <w:lvl w:ilvl="0" w:tplc="31EC88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E63CC7"/>
    <w:multiLevelType w:val="hybridMultilevel"/>
    <w:tmpl w:val="A0F6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EF0846"/>
    <w:multiLevelType w:val="hybridMultilevel"/>
    <w:tmpl w:val="2D5446BE"/>
    <w:lvl w:ilvl="0" w:tplc="31EC88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21466E"/>
    <w:multiLevelType w:val="hybridMultilevel"/>
    <w:tmpl w:val="EA7AD67C"/>
    <w:lvl w:ilvl="0" w:tplc="9522DD22">
      <w:numFmt w:val="bullet"/>
      <w:lvlText w:val="-"/>
      <w:lvlJc w:val="left"/>
      <w:pPr>
        <w:ind w:left="465" w:hanging="360"/>
      </w:pPr>
      <w:rPr>
        <w:rFonts w:ascii="Arial" w:eastAsia="Times New Roman" w:hAnsi="Arial" w:cs="Arial"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6">
    <w:nsid w:val="33AC7DD1"/>
    <w:multiLevelType w:val="hybridMultilevel"/>
    <w:tmpl w:val="44003E1A"/>
    <w:lvl w:ilvl="0" w:tplc="0FD4965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054A6A"/>
    <w:multiLevelType w:val="hybridMultilevel"/>
    <w:tmpl w:val="0CD24C04"/>
    <w:lvl w:ilvl="0" w:tplc="0FD4965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5F5766"/>
    <w:multiLevelType w:val="hybridMultilevel"/>
    <w:tmpl w:val="FE14CD76"/>
    <w:lvl w:ilvl="0" w:tplc="6C2C7654">
      <w:start w:val="20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120F43"/>
    <w:multiLevelType w:val="hybridMultilevel"/>
    <w:tmpl w:val="729070CA"/>
    <w:lvl w:ilvl="0" w:tplc="0FD4965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5F3E9D"/>
    <w:multiLevelType w:val="hybridMultilevel"/>
    <w:tmpl w:val="A26A4B0E"/>
    <w:lvl w:ilvl="0" w:tplc="0FD49656">
      <w:start w:val="1"/>
      <w:numFmt w:val="bullet"/>
      <w:lvlText w:val="-"/>
      <w:lvlJc w:val="left"/>
      <w:pPr>
        <w:ind w:left="1245" w:hanging="360"/>
      </w:pPr>
      <w:rPr>
        <w:rFonts w:ascii="Arial" w:hAnsi="Arial"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1">
    <w:nsid w:val="56E8397E"/>
    <w:multiLevelType w:val="hybridMultilevel"/>
    <w:tmpl w:val="A022C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CB1265"/>
    <w:multiLevelType w:val="hybridMultilevel"/>
    <w:tmpl w:val="55CCE186"/>
    <w:lvl w:ilvl="0" w:tplc="31EC8850">
      <w:numFmt w:val="bullet"/>
      <w:lvlText w:val="-"/>
      <w:lvlJc w:val="left"/>
      <w:pPr>
        <w:ind w:left="525" w:hanging="360"/>
      </w:pPr>
      <w:rPr>
        <w:rFonts w:ascii="Arial" w:eastAsia="Times New Roman" w:hAnsi="Arial" w:cs="Arial" w:hint="default"/>
      </w:rPr>
    </w:lvl>
    <w:lvl w:ilvl="1" w:tplc="040C0003" w:tentative="1">
      <w:start w:val="1"/>
      <w:numFmt w:val="bullet"/>
      <w:lvlText w:val="o"/>
      <w:lvlJc w:val="left"/>
      <w:pPr>
        <w:ind w:left="1245" w:hanging="360"/>
      </w:pPr>
      <w:rPr>
        <w:rFonts w:ascii="Courier New" w:hAnsi="Courier New" w:cs="Courier New" w:hint="default"/>
      </w:rPr>
    </w:lvl>
    <w:lvl w:ilvl="2" w:tplc="040C0005" w:tentative="1">
      <w:start w:val="1"/>
      <w:numFmt w:val="bullet"/>
      <w:lvlText w:val=""/>
      <w:lvlJc w:val="left"/>
      <w:pPr>
        <w:ind w:left="1965" w:hanging="360"/>
      </w:pPr>
      <w:rPr>
        <w:rFonts w:ascii="Wingdings" w:hAnsi="Wingdings" w:hint="default"/>
      </w:rPr>
    </w:lvl>
    <w:lvl w:ilvl="3" w:tplc="040C0001" w:tentative="1">
      <w:start w:val="1"/>
      <w:numFmt w:val="bullet"/>
      <w:lvlText w:val=""/>
      <w:lvlJc w:val="left"/>
      <w:pPr>
        <w:ind w:left="2685" w:hanging="360"/>
      </w:pPr>
      <w:rPr>
        <w:rFonts w:ascii="Symbol" w:hAnsi="Symbol" w:hint="default"/>
      </w:rPr>
    </w:lvl>
    <w:lvl w:ilvl="4" w:tplc="040C0003" w:tentative="1">
      <w:start w:val="1"/>
      <w:numFmt w:val="bullet"/>
      <w:lvlText w:val="o"/>
      <w:lvlJc w:val="left"/>
      <w:pPr>
        <w:ind w:left="3405" w:hanging="360"/>
      </w:pPr>
      <w:rPr>
        <w:rFonts w:ascii="Courier New" w:hAnsi="Courier New" w:cs="Courier New" w:hint="default"/>
      </w:rPr>
    </w:lvl>
    <w:lvl w:ilvl="5" w:tplc="040C0005" w:tentative="1">
      <w:start w:val="1"/>
      <w:numFmt w:val="bullet"/>
      <w:lvlText w:val=""/>
      <w:lvlJc w:val="left"/>
      <w:pPr>
        <w:ind w:left="4125" w:hanging="360"/>
      </w:pPr>
      <w:rPr>
        <w:rFonts w:ascii="Wingdings" w:hAnsi="Wingdings" w:hint="default"/>
      </w:rPr>
    </w:lvl>
    <w:lvl w:ilvl="6" w:tplc="040C0001" w:tentative="1">
      <w:start w:val="1"/>
      <w:numFmt w:val="bullet"/>
      <w:lvlText w:val=""/>
      <w:lvlJc w:val="left"/>
      <w:pPr>
        <w:ind w:left="4845" w:hanging="360"/>
      </w:pPr>
      <w:rPr>
        <w:rFonts w:ascii="Symbol" w:hAnsi="Symbol" w:hint="default"/>
      </w:rPr>
    </w:lvl>
    <w:lvl w:ilvl="7" w:tplc="040C0003" w:tentative="1">
      <w:start w:val="1"/>
      <w:numFmt w:val="bullet"/>
      <w:lvlText w:val="o"/>
      <w:lvlJc w:val="left"/>
      <w:pPr>
        <w:ind w:left="5565" w:hanging="360"/>
      </w:pPr>
      <w:rPr>
        <w:rFonts w:ascii="Courier New" w:hAnsi="Courier New" w:cs="Courier New" w:hint="default"/>
      </w:rPr>
    </w:lvl>
    <w:lvl w:ilvl="8" w:tplc="040C0005" w:tentative="1">
      <w:start w:val="1"/>
      <w:numFmt w:val="bullet"/>
      <w:lvlText w:val=""/>
      <w:lvlJc w:val="left"/>
      <w:pPr>
        <w:ind w:left="6285" w:hanging="360"/>
      </w:pPr>
      <w:rPr>
        <w:rFonts w:ascii="Wingdings" w:hAnsi="Wingdings" w:hint="default"/>
      </w:rPr>
    </w:lvl>
  </w:abstractNum>
  <w:abstractNum w:abstractNumId="13">
    <w:nsid w:val="6BE048D6"/>
    <w:multiLevelType w:val="hybridMultilevel"/>
    <w:tmpl w:val="1ABCFA06"/>
    <w:lvl w:ilvl="0" w:tplc="0FD49656">
      <w:start w:val="1"/>
      <w:numFmt w:val="bullet"/>
      <w:lvlText w:val="-"/>
      <w:lvlJc w:val="left"/>
      <w:pPr>
        <w:ind w:left="765" w:hanging="360"/>
      </w:pPr>
      <w:rPr>
        <w:rFonts w:ascii="Arial" w:hAnsi="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nsid w:val="79157C85"/>
    <w:multiLevelType w:val="hybridMultilevel"/>
    <w:tmpl w:val="58AAD1EC"/>
    <w:lvl w:ilvl="0" w:tplc="6C2C7654">
      <w:start w:val="20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2D3791"/>
    <w:multiLevelType w:val="hybridMultilevel"/>
    <w:tmpl w:val="C8924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BE003E"/>
    <w:multiLevelType w:val="hybridMultilevel"/>
    <w:tmpl w:val="026E931A"/>
    <w:lvl w:ilvl="0" w:tplc="0FD4965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1"/>
  </w:num>
  <w:num w:numId="5">
    <w:abstractNumId w:val="2"/>
  </w:num>
  <w:num w:numId="6">
    <w:abstractNumId w:val="4"/>
  </w:num>
  <w:num w:numId="7">
    <w:abstractNumId w:val="10"/>
  </w:num>
  <w:num w:numId="8">
    <w:abstractNumId w:val="7"/>
  </w:num>
  <w:num w:numId="9">
    <w:abstractNumId w:val="6"/>
  </w:num>
  <w:num w:numId="10">
    <w:abstractNumId w:val="5"/>
  </w:num>
  <w:num w:numId="11">
    <w:abstractNumId w:val="11"/>
  </w:num>
  <w:num w:numId="12">
    <w:abstractNumId w:val="3"/>
  </w:num>
  <w:num w:numId="13">
    <w:abstractNumId w:val="0"/>
  </w:num>
  <w:num w:numId="14">
    <w:abstractNumId w:val="16"/>
  </w:num>
  <w:num w:numId="15">
    <w:abstractNumId w:val="9"/>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proofState w:spelling="clean" w:grammar="clean"/>
  <w:defaultTabStop w:val="708"/>
  <w:hyphenationZone w:val="425"/>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9F47E3"/>
    <w:rsid w:val="000002F4"/>
    <w:rsid w:val="00000C6A"/>
    <w:rsid w:val="0000329D"/>
    <w:rsid w:val="000044C6"/>
    <w:rsid w:val="00007852"/>
    <w:rsid w:val="00010D56"/>
    <w:rsid w:val="000110AD"/>
    <w:rsid w:val="00012D06"/>
    <w:rsid w:val="00013B5F"/>
    <w:rsid w:val="00016448"/>
    <w:rsid w:val="00020765"/>
    <w:rsid w:val="00022822"/>
    <w:rsid w:val="00023ECE"/>
    <w:rsid w:val="00031AFE"/>
    <w:rsid w:val="00031B90"/>
    <w:rsid w:val="00032573"/>
    <w:rsid w:val="000366CB"/>
    <w:rsid w:val="00036929"/>
    <w:rsid w:val="0004094F"/>
    <w:rsid w:val="00041FFD"/>
    <w:rsid w:val="000458CF"/>
    <w:rsid w:val="00045FD2"/>
    <w:rsid w:val="000472E1"/>
    <w:rsid w:val="00050C70"/>
    <w:rsid w:val="0006096C"/>
    <w:rsid w:val="00061FC8"/>
    <w:rsid w:val="00065B0C"/>
    <w:rsid w:val="000666F4"/>
    <w:rsid w:val="00072B28"/>
    <w:rsid w:val="00072B7F"/>
    <w:rsid w:val="00074078"/>
    <w:rsid w:val="00074234"/>
    <w:rsid w:val="000754A4"/>
    <w:rsid w:val="000768AA"/>
    <w:rsid w:val="00080B27"/>
    <w:rsid w:val="000828C6"/>
    <w:rsid w:val="000866EB"/>
    <w:rsid w:val="00087029"/>
    <w:rsid w:val="00087AB2"/>
    <w:rsid w:val="00087BF8"/>
    <w:rsid w:val="0009064E"/>
    <w:rsid w:val="00095C11"/>
    <w:rsid w:val="00096DCC"/>
    <w:rsid w:val="000A04EC"/>
    <w:rsid w:val="000A19BD"/>
    <w:rsid w:val="000A2B38"/>
    <w:rsid w:val="000A2FC0"/>
    <w:rsid w:val="000B2FDE"/>
    <w:rsid w:val="000C1CDE"/>
    <w:rsid w:val="000C478A"/>
    <w:rsid w:val="000D4E51"/>
    <w:rsid w:val="000E4C9C"/>
    <w:rsid w:val="000E5956"/>
    <w:rsid w:val="000E7670"/>
    <w:rsid w:val="000E7F02"/>
    <w:rsid w:val="000F04B2"/>
    <w:rsid w:val="000F0824"/>
    <w:rsid w:val="000F5F81"/>
    <w:rsid w:val="000F6299"/>
    <w:rsid w:val="000F680C"/>
    <w:rsid w:val="001031E1"/>
    <w:rsid w:val="00106758"/>
    <w:rsid w:val="00107EB4"/>
    <w:rsid w:val="00107F7D"/>
    <w:rsid w:val="00110906"/>
    <w:rsid w:val="00112DA2"/>
    <w:rsid w:val="00112F48"/>
    <w:rsid w:val="00117EBD"/>
    <w:rsid w:val="00120E0B"/>
    <w:rsid w:val="00121D8C"/>
    <w:rsid w:val="0013060F"/>
    <w:rsid w:val="001320E8"/>
    <w:rsid w:val="001373A9"/>
    <w:rsid w:val="00137B47"/>
    <w:rsid w:val="001401D0"/>
    <w:rsid w:val="001413D3"/>
    <w:rsid w:val="00143E2C"/>
    <w:rsid w:val="00144075"/>
    <w:rsid w:val="00145CFA"/>
    <w:rsid w:val="00145E3A"/>
    <w:rsid w:val="00147F01"/>
    <w:rsid w:val="00147FF6"/>
    <w:rsid w:val="00155FAF"/>
    <w:rsid w:val="001569F1"/>
    <w:rsid w:val="00157BA5"/>
    <w:rsid w:val="00157C07"/>
    <w:rsid w:val="00161705"/>
    <w:rsid w:val="00165C4B"/>
    <w:rsid w:val="00166AF7"/>
    <w:rsid w:val="0018107D"/>
    <w:rsid w:val="00185697"/>
    <w:rsid w:val="00185769"/>
    <w:rsid w:val="00185AAB"/>
    <w:rsid w:val="001947F9"/>
    <w:rsid w:val="00195EA3"/>
    <w:rsid w:val="001A0722"/>
    <w:rsid w:val="001A2198"/>
    <w:rsid w:val="001A28FA"/>
    <w:rsid w:val="001A3565"/>
    <w:rsid w:val="001A5396"/>
    <w:rsid w:val="001A5997"/>
    <w:rsid w:val="001A6965"/>
    <w:rsid w:val="001B08FF"/>
    <w:rsid w:val="001B1CB0"/>
    <w:rsid w:val="001B2288"/>
    <w:rsid w:val="001B2A6F"/>
    <w:rsid w:val="001B4FFC"/>
    <w:rsid w:val="001C0B3C"/>
    <w:rsid w:val="001C17C2"/>
    <w:rsid w:val="001C2006"/>
    <w:rsid w:val="001C299C"/>
    <w:rsid w:val="001C53A6"/>
    <w:rsid w:val="001C74FC"/>
    <w:rsid w:val="001D07D9"/>
    <w:rsid w:val="001D0DEC"/>
    <w:rsid w:val="001D1280"/>
    <w:rsid w:val="001D378A"/>
    <w:rsid w:val="001D7CCC"/>
    <w:rsid w:val="001D7D9C"/>
    <w:rsid w:val="001E4E2C"/>
    <w:rsid w:val="001E668C"/>
    <w:rsid w:val="001F1EEE"/>
    <w:rsid w:val="001F3F7C"/>
    <w:rsid w:val="001F7904"/>
    <w:rsid w:val="002003E0"/>
    <w:rsid w:val="0020053E"/>
    <w:rsid w:val="00200FD7"/>
    <w:rsid w:val="002014AC"/>
    <w:rsid w:val="00203C53"/>
    <w:rsid w:val="00210FEC"/>
    <w:rsid w:val="0021517D"/>
    <w:rsid w:val="00215E64"/>
    <w:rsid w:val="002226CB"/>
    <w:rsid w:val="00224CDF"/>
    <w:rsid w:val="002315C3"/>
    <w:rsid w:val="0023363D"/>
    <w:rsid w:val="00252944"/>
    <w:rsid w:val="00261E63"/>
    <w:rsid w:val="00264F11"/>
    <w:rsid w:val="002735E5"/>
    <w:rsid w:val="00283408"/>
    <w:rsid w:val="0029103C"/>
    <w:rsid w:val="00294EAA"/>
    <w:rsid w:val="00295225"/>
    <w:rsid w:val="0029561E"/>
    <w:rsid w:val="0029746A"/>
    <w:rsid w:val="00297792"/>
    <w:rsid w:val="002A0B18"/>
    <w:rsid w:val="002A3ABA"/>
    <w:rsid w:val="002A4858"/>
    <w:rsid w:val="002A5FDE"/>
    <w:rsid w:val="002B4C1A"/>
    <w:rsid w:val="002C056A"/>
    <w:rsid w:val="002C7092"/>
    <w:rsid w:val="002C7F5C"/>
    <w:rsid w:val="002D3678"/>
    <w:rsid w:val="002D4B5D"/>
    <w:rsid w:val="002D4B9C"/>
    <w:rsid w:val="002D6C49"/>
    <w:rsid w:val="002F014B"/>
    <w:rsid w:val="002F16AD"/>
    <w:rsid w:val="002F3623"/>
    <w:rsid w:val="002F5EE5"/>
    <w:rsid w:val="0030524A"/>
    <w:rsid w:val="0030631B"/>
    <w:rsid w:val="00307045"/>
    <w:rsid w:val="00311DA2"/>
    <w:rsid w:val="00311EC5"/>
    <w:rsid w:val="00313B3E"/>
    <w:rsid w:val="00315757"/>
    <w:rsid w:val="003158D5"/>
    <w:rsid w:val="00316437"/>
    <w:rsid w:val="0031779D"/>
    <w:rsid w:val="00317CEF"/>
    <w:rsid w:val="00322201"/>
    <w:rsid w:val="00322ABD"/>
    <w:rsid w:val="00327C9F"/>
    <w:rsid w:val="00330725"/>
    <w:rsid w:val="00334404"/>
    <w:rsid w:val="00334839"/>
    <w:rsid w:val="00334856"/>
    <w:rsid w:val="003357E6"/>
    <w:rsid w:val="003359BC"/>
    <w:rsid w:val="00340ADD"/>
    <w:rsid w:val="003416F6"/>
    <w:rsid w:val="0034187E"/>
    <w:rsid w:val="0034238A"/>
    <w:rsid w:val="0034645D"/>
    <w:rsid w:val="00354713"/>
    <w:rsid w:val="00354749"/>
    <w:rsid w:val="00357C0C"/>
    <w:rsid w:val="00362CE3"/>
    <w:rsid w:val="00362D57"/>
    <w:rsid w:val="00364043"/>
    <w:rsid w:val="00365C60"/>
    <w:rsid w:val="00370828"/>
    <w:rsid w:val="00370D79"/>
    <w:rsid w:val="0037195B"/>
    <w:rsid w:val="00374C0E"/>
    <w:rsid w:val="003772F3"/>
    <w:rsid w:val="0037736D"/>
    <w:rsid w:val="00377605"/>
    <w:rsid w:val="00384C4C"/>
    <w:rsid w:val="00385171"/>
    <w:rsid w:val="0038620C"/>
    <w:rsid w:val="00390AB5"/>
    <w:rsid w:val="00393246"/>
    <w:rsid w:val="00395B4E"/>
    <w:rsid w:val="003A0FEC"/>
    <w:rsid w:val="003B245B"/>
    <w:rsid w:val="003B3251"/>
    <w:rsid w:val="003B4093"/>
    <w:rsid w:val="003B7957"/>
    <w:rsid w:val="003C2D98"/>
    <w:rsid w:val="003C3052"/>
    <w:rsid w:val="003C37F8"/>
    <w:rsid w:val="003C43C9"/>
    <w:rsid w:val="003C52E6"/>
    <w:rsid w:val="003C631D"/>
    <w:rsid w:val="003C7AD3"/>
    <w:rsid w:val="003C7E3B"/>
    <w:rsid w:val="003D7CE7"/>
    <w:rsid w:val="003E198C"/>
    <w:rsid w:val="003E7762"/>
    <w:rsid w:val="003F1EC5"/>
    <w:rsid w:val="003F2386"/>
    <w:rsid w:val="003F3AD4"/>
    <w:rsid w:val="003F6817"/>
    <w:rsid w:val="0040377F"/>
    <w:rsid w:val="004040F3"/>
    <w:rsid w:val="00405371"/>
    <w:rsid w:val="00410AAB"/>
    <w:rsid w:val="00411664"/>
    <w:rsid w:val="004132E9"/>
    <w:rsid w:val="00413585"/>
    <w:rsid w:val="00413E95"/>
    <w:rsid w:val="00415AD3"/>
    <w:rsid w:val="004245EA"/>
    <w:rsid w:val="00424935"/>
    <w:rsid w:val="0042497B"/>
    <w:rsid w:val="00424B68"/>
    <w:rsid w:val="004313D5"/>
    <w:rsid w:val="004342C2"/>
    <w:rsid w:val="00447172"/>
    <w:rsid w:val="00450E3D"/>
    <w:rsid w:val="004513F2"/>
    <w:rsid w:val="00454CBF"/>
    <w:rsid w:val="0045548D"/>
    <w:rsid w:val="00457EE2"/>
    <w:rsid w:val="004615B3"/>
    <w:rsid w:val="004615D1"/>
    <w:rsid w:val="00461757"/>
    <w:rsid w:val="00464858"/>
    <w:rsid w:val="00471FC3"/>
    <w:rsid w:val="00474A00"/>
    <w:rsid w:val="0047521C"/>
    <w:rsid w:val="0048228A"/>
    <w:rsid w:val="00483885"/>
    <w:rsid w:val="004854DB"/>
    <w:rsid w:val="004860A5"/>
    <w:rsid w:val="00494B27"/>
    <w:rsid w:val="00494DD1"/>
    <w:rsid w:val="004969E6"/>
    <w:rsid w:val="0049727B"/>
    <w:rsid w:val="004A0ECF"/>
    <w:rsid w:val="004A105F"/>
    <w:rsid w:val="004A1BCA"/>
    <w:rsid w:val="004A2F24"/>
    <w:rsid w:val="004A6361"/>
    <w:rsid w:val="004B04FB"/>
    <w:rsid w:val="004B11C6"/>
    <w:rsid w:val="004B16AD"/>
    <w:rsid w:val="004B386A"/>
    <w:rsid w:val="004B5D29"/>
    <w:rsid w:val="004B62CF"/>
    <w:rsid w:val="004C69A1"/>
    <w:rsid w:val="004C74CF"/>
    <w:rsid w:val="004C770B"/>
    <w:rsid w:val="004D1940"/>
    <w:rsid w:val="004D28C4"/>
    <w:rsid w:val="004D50A5"/>
    <w:rsid w:val="004E695A"/>
    <w:rsid w:val="004F1F94"/>
    <w:rsid w:val="004F2CE0"/>
    <w:rsid w:val="004F2D29"/>
    <w:rsid w:val="004F331C"/>
    <w:rsid w:val="004F3B89"/>
    <w:rsid w:val="004F40A8"/>
    <w:rsid w:val="004F45D7"/>
    <w:rsid w:val="004F6EEA"/>
    <w:rsid w:val="00505B89"/>
    <w:rsid w:val="0051209C"/>
    <w:rsid w:val="00512843"/>
    <w:rsid w:val="00517A35"/>
    <w:rsid w:val="005220BD"/>
    <w:rsid w:val="005268A2"/>
    <w:rsid w:val="005272AD"/>
    <w:rsid w:val="0052781B"/>
    <w:rsid w:val="00531AF2"/>
    <w:rsid w:val="005361AC"/>
    <w:rsid w:val="005445FD"/>
    <w:rsid w:val="0055112B"/>
    <w:rsid w:val="00552200"/>
    <w:rsid w:val="00556F8E"/>
    <w:rsid w:val="00562904"/>
    <w:rsid w:val="00565C19"/>
    <w:rsid w:val="00565D83"/>
    <w:rsid w:val="005667EC"/>
    <w:rsid w:val="00570A02"/>
    <w:rsid w:val="0058027A"/>
    <w:rsid w:val="005851AE"/>
    <w:rsid w:val="00585EA9"/>
    <w:rsid w:val="005861E8"/>
    <w:rsid w:val="00594770"/>
    <w:rsid w:val="00595774"/>
    <w:rsid w:val="005964A6"/>
    <w:rsid w:val="00596922"/>
    <w:rsid w:val="00596D83"/>
    <w:rsid w:val="005B1AB0"/>
    <w:rsid w:val="005B1D8D"/>
    <w:rsid w:val="005B57A3"/>
    <w:rsid w:val="005C2207"/>
    <w:rsid w:val="005C22B1"/>
    <w:rsid w:val="005C2574"/>
    <w:rsid w:val="005C2AB1"/>
    <w:rsid w:val="005C5355"/>
    <w:rsid w:val="005C638F"/>
    <w:rsid w:val="005D3C93"/>
    <w:rsid w:val="005F28DC"/>
    <w:rsid w:val="005F50F4"/>
    <w:rsid w:val="005F7DF4"/>
    <w:rsid w:val="00601DDC"/>
    <w:rsid w:val="006060D1"/>
    <w:rsid w:val="006064E6"/>
    <w:rsid w:val="00610A12"/>
    <w:rsid w:val="00612562"/>
    <w:rsid w:val="00614C42"/>
    <w:rsid w:val="00615744"/>
    <w:rsid w:val="00620066"/>
    <w:rsid w:val="00621EA5"/>
    <w:rsid w:val="006226F4"/>
    <w:rsid w:val="00623101"/>
    <w:rsid w:val="00623628"/>
    <w:rsid w:val="00630AEE"/>
    <w:rsid w:val="00632632"/>
    <w:rsid w:val="006328B7"/>
    <w:rsid w:val="00633A30"/>
    <w:rsid w:val="0063673E"/>
    <w:rsid w:val="006375D9"/>
    <w:rsid w:val="00642477"/>
    <w:rsid w:val="00650D92"/>
    <w:rsid w:val="0065321E"/>
    <w:rsid w:val="00654481"/>
    <w:rsid w:val="00655175"/>
    <w:rsid w:val="00655B60"/>
    <w:rsid w:val="00663508"/>
    <w:rsid w:val="00664517"/>
    <w:rsid w:val="00666ADD"/>
    <w:rsid w:val="0067266F"/>
    <w:rsid w:val="006735B6"/>
    <w:rsid w:val="006821A9"/>
    <w:rsid w:val="00682F39"/>
    <w:rsid w:val="00683FB1"/>
    <w:rsid w:val="006875A0"/>
    <w:rsid w:val="00690D4D"/>
    <w:rsid w:val="006930D3"/>
    <w:rsid w:val="0069509C"/>
    <w:rsid w:val="00697954"/>
    <w:rsid w:val="006A3AF2"/>
    <w:rsid w:val="006B55F4"/>
    <w:rsid w:val="006B6A19"/>
    <w:rsid w:val="006B6A72"/>
    <w:rsid w:val="006B7A4A"/>
    <w:rsid w:val="006C4BEF"/>
    <w:rsid w:val="006C53C3"/>
    <w:rsid w:val="006C6260"/>
    <w:rsid w:val="006D4B36"/>
    <w:rsid w:val="006D4E24"/>
    <w:rsid w:val="006D5BCB"/>
    <w:rsid w:val="006E437F"/>
    <w:rsid w:val="006E473B"/>
    <w:rsid w:val="006E6A96"/>
    <w:rsid w:val="006E6E04"/>
    <w:rsid w:val="007071E6"/>
    <w:rsid w:val="00707487"/>
    <w:rsid w:val="00712056"/>
    <w:rsid w:val="007137EB"/>
    <w:rsid w:val="0071432A"/>
    <w:rsid w:val="00715722"/>
    <w:rsid w:val="00716AEB"/>
    <w:rsid w:val="00723420"/>
    <w:rsid w:val="00723B7F"/>
    <w:rsid w:val="0072425C"/>
    <w:rsid w:val="007305CB"/>
    <w:rsid w:val="00735A44"/>
    <w:rsid w:val="0074120B"/>
    <w:rsid w:val="00742277"/>
    <w:rsid w:val="00743FDD"/>
    <w:rsid w:val="00750F7D"/>
    <w:rsid w:val="0075337F"/>
    <w:rsid w:val="007534B5"/>
    <w:rsid w:val="0075384E"/>
    <w:rsid w:val="00755BF6"/>
    <w:rsid w:val="007571D7"/>
    <w:rsid w:val="00757DB2"/>
    <w:rsid w:val="00757EF1"/>
    <w:rsid w:val="00762EE7"/>
    <w:rsid w:val="007657D6"/>
    <w:rsid w:val="00766335"/>
    <w:rsid w:val="00766A48"/>
    <w:rsid w:val="007726C1"/>
    <w:rsid w:val="0077322A"/>
    <w:rsid w:val="00777860"/>
    <w:rsid w:val="00780AF5"/>
    <w:rsid w:val="007821B2"/>
    <w:rsid w:val="00782E55"/>
    <w:rsid w:val="00784120"/>
    <w:rsid w:val="00784324"/>
    <w:rsid w:val="007845CF"/>
    <w:rsid w:val="0079074F"/>
    <w:rsid w:val="00791323"/>
    <w:rsid w:val="00792241"/>
    <w:rsid w:val="00792D42"/>
    <w:rsid w:val="00795120"/>
    <w:rsid w:val="007964A7"/>
    <w:rsid w:val="007A3D60"/>
    <w:rsid w:val="007A4E15"/>
    <w:rsid w:val="007A6E1E"/>
    <w:rsid w:val="007B05F5"/>
    <w:rsid w:val="007B13C8"/>
    <w:rsid w:val="007B51CF"/>
    <w:rsid w:val="007B7468"/>
    <w:rsid w:val="007C07DE"/>
    <w:rsid w:val="007C1EE9"/>
    <w:rsid w:val="007C4203"/>
    <w:rsid w:val="007C6B05"/>
    <w:rsid w:val="007C6DF7"/>
    <w:rsid w:val="007C7A54"/>
    <w:rsid w:val="007D53E4"/>
    <w:rsid w:val="007D5C39"/>
    <w:rsid w:val="007D7ADE"/>
    <w:rsid w:val="007E0788"/>
    <w:rsid w:val="007E7F22"/>
    <w:rsid w:val="007F3385"/>
    <w:rsid w:val="007F6696"/>
    <w:rsid w:val="007F7138"/>
    <w:rsid w:val="007F7BDC"/>
    <w:rsid w:val="008000BB"/>
    <w:rsid w:val="00805597"/>
    <w:rsid w:val="00805BD8"/>
    <w:rsid w:val="0081503D"/>
    <w:rsid w:val="00816132"/>
    <w:rsid w:val="00827629"/>
    <w:rsid w:val="00827B88"/>
    <w:rsid w:val="0084338E"/>
    <w:rsid w:val="008439F4"/>
    <w:rsid w:val="00852569"/>
    <w:rsid w:val="00853747"/>
    <w:rsid w:val="00857712"/>
    <w:rsid w:val="0085780F"/>
    <w:rsid w:val="00861B37"/>
    <w:rsid w:val="00862436"/>
    <w:rsid w:val="008648C8"/>
    <w:rsid w:val="00866906"/>
    <w:rsid w:val="00875491"/>
    <w:rsid w:val="0087718D"/>
    <w:rsid w:val="0087759B"/>
    <w:rsid w:val="00891208"/>
    <w:rsid w:val="008A3203"/>
    <w:rsid w:val="008A342E"/>
    <w:rsid w:val="008A3AFE"/>
    <w:rsid w:val="008A3CA5"/>
    <w:rsid w:val="008A48E6"/>
    <w:rsid w:val="008A6704"/>
    <w:rsid w:val="008A7348"/>
    <w:rsid w:val="008B04EF"/>
    <w:rsid w:val="008C319A"/>
    <w:rsid w:val="008C5BE9"/>
    <w:rsid w:val="008C6C19"/>
    <w:rsid w:val="008D1511"/>
    <w:rsid w:val="008D3496"/>
    <w:rsid w:val="008D3D0C"/>
    <w:rsid w:val="008D6E85"/>
    <w:rsid w:val="008E024D"/>
    <w:rsid w:val="008E14BB"/>
    <w:rsid w:val="008E26B0"/>
    <w:rsid w:val="008E40C3"/>
    <w:rsid w:val="008E4E83"/>
    <w:rsid w:val="008E6345"/>
    <w:rsid w:val="008F22DF"/>
    <w:rsid w:val="008F378A"/>
    <w:rsid w:val="008F4B5D"/>
    <w:rsid w:val="008F6BC6"/>
    <w:rsid w:val="00901BED"/>
    <w:rsid w:val="00904665"/>
    <w:rsid w:val="00905AFB"/>
    <w:rsid w:val="009065F3"/>
    <w:rsid w:val="00906E6F"/>
    <w:rsid w:val="00910BF8"/>
    <w:rsid w:val="00914B15"/>
    <w:rsid w:val="00916208"/>
    <w:rsid w:val="00921DDD"/>
    <w:rsid w:val="0092784D"/>
    <w:rsid w:val="00931C10"/>
    <w:rsid w:val="00932B9A"/>
    <w:rsid w:val="00932CC6"/>
    <w:rsid w:val="00932D1A"/>
    <w:rsid w:val="0093734E"/>
    <w:rsid w:val="009376DA"/>
    <w:rsid w:val="0094196A"/>
    <w:rsid w:val="009426FD"/>
    <w:rsid w:val="009429A4"/>
    <w:rsid w:val="00942B43"/>
    <w:rsid w:val="00947C16"/>
    <w:rsid w:val="00951950"/>
    <w:rsid w:val="009538FA"/>
    <w:rsid w:val="00953A9C"/>
    <w:rsid w:val="00957B36"/>
    <w:rsid w:val="0096180E"/>
    <w:rsid w:val="00964470"/>
    <w:rsid w:val="00975588"/>
    <w:rsid w:val="00983E00"/>
    <w:rsid w:val="00986A90"/>
    <w:rsid w:val="0099625E"/>
    <w:rsid w:val="009A12E1"/>
    <w:rsid w:val="009A399C"/>
    <w:rsid w:val="009A4BEC"/>
    <w:rsid w:val="009A5F06"/>
    <w:rsid w:val="009B0384"/>
    <w:rsid w:val="009B079D"/>
    <w:rsid w:val="009B2601"/>
    <w:rsid w:val="009B4CC4"/>
    <w:rsid w:val="009B4E1F"/>
    <w:rsid w:val="009C12FB"/>
    <w:rsid w:val="009C1394"/>
    <w:rsid w:val="009C206A"/>
    <w:rsid w:val="009C492F"/>
    <w:rsid w:val="009D0E15"/>
    <w:rsid w:val="009D1C0C"/>
    <w:rsid w:val="009D776D"/>
    <w:rsid w:val="009E25C9"/>
    <w:rsid w:val="009E621E"/>
    <w:rsid w:val="009F47E3"/>
    <w:rsid w:val="009F5806"/>
    <w:rsid w:val="009F6E3C"/>
    <w:rsid w:val="009F7E61"/>
    <w:rsid w:val="00A03D60"/>
    <w:rsid w:val="00A07C4E"/>
    <w:rsid w:val="00A07CFD"/>
    <w:rsid w:val="00A125CF"/>
    <w:rsid w:val="00A12D22"/>
    <w:rsid w:val="00A148FA"/>
    <w:rsid w:val="00A262CF"/>
    <w:rsid w:val="00A33E73"/>
    <w:rsid w:val="00A342E1"/>
    <w:rsid w:val="00A377EC"/>
    <w:rsid w:val="00A40DF0"/>
    <w:rsid w:val="00A411E4"/>
    <w:rsid w:val="00A4458B"/>
    <w:rsid w:val="00A5176D"/>
    <w:rsid w:val="00A54DF6"/>
    <w:rsid w:val="00A62C7B"/>
    <w:rsid w:val="00A71329"/>
    <w:rsid w:val="00A71C38"/>
    <w:rsid w:val="00A74A0D"/>
    <w:rsid w:val="00A74B45"/>
    <w:rsid w:val="00A757A8"/>
    <w:rsid w:val="00A76F98"/>
    <w:rsid w:val="00A77C91"/>
    <w:rsid w:val="00A868D1"/>
    <w:rsid w:val="00A876A2"/>
    <w:rsid w:val="00A876DE"/>
    <w:rsid w:val="00A90910"/>
    <w:rsid w:val="00A90DED"/>
    <w:rsid w:val="00A929D2"/>
    <w:rsid w:val="00AA7346"/>
    <w:rsid w:val="00AB276C"/>
    <w:rsid w:val="00AB4DBD"/>
    <w:rsid w:val="00AB5ED3"/>
    <w:rsid w:val="00AB5FCC"/>
    <w:rsid w:val="00AB7B87"/>
    <w:rsid w:val="00AC11EF"/>
    <w:rsid w:val="00AC5ECB"/>
    <w:rsid w:val="00AC6114"/>
    <w:rsid w:val="00AC7EA1"/>
    <w:rsid w:val="00AD22A8"/>
    <w:rsid w:val="00AE2C48"/>
    <w:rsid w:val="00AE3CE8"/>
    <w:rsid w:val="00AE51F7"/>
    <w:rsid w:val="00AE547A"/>
    <w:rsid w:val="00AE73F7"/>
    <w:rsid w:val="00AE7A8C"/>
    <w:rsid w:val="00AF194F"/>
    <w:rsid w:val="00AF2013"/>
    <w:rsid w:val="00AF44C9"/>
    <w:rsid w:val="00B01C9F"/>
    <w:rsid w:val="00B01E4E"/>
    <w:rsid w:val="00B0201C"/>
    <w:rsid w:val="00B02C55"/>
    <w:rsid w:val="00B03CD4"/>
    <w:rsid w:val="00B14A8A"/>
    <w:rsid w:val="00B26EF3"/>
    <w:rsid w:val="00B32069"/>
    <w:rsid w:val="00B33AED"/>
    <w:rsid w:val="00B35815"/>
    <w:rsid w:val="00B3679C"/>
    <w:rsid w:val="00B42DD6"/>
    <w:rsid w:val="00B50625"/>
    <w:rsid w:val="00B51999"/>
    <w:rsid w:val="00B60B16"/>
    <w:rsid w:val="00B6359E"/>
    <w:rsid w:val="00B63680"/>
    <w:rsid w:val="00B638AC"/>
    <w:rsid w:val="00B63D6D"/>
    <w:rsid w:val="00B6465B"/>
    <w:rsid w:val="00B650F1"/>
    <w:rsid w:val="00B6752B"/>
    <w:rsid w:val="00B76365"/>
    <w:rsid w:val="00B77AE6"/>
    <w:rsid w:val="00B82F45"/>
    <w:rsid w:val="00B83876"/>
    <w:rsid w:val="00B8618E"/>
    <w:rsid w:val="00B8703E"/>
    <w:rsid w:val="00B9199B"/>
    <w:rsid w:val="00B9321B"/>
    <w:rsid w:val="00B950E7"/>
    <w:rsid w:val="00B95516"/>
    <w:rsid w:val="00B95DCB"/>
    <w:rsid w:val="00B96A39"/>
    <w:rsid w:val="00BA1D56"/>
    <w:rsid w:val="00BA3D73"/>
    <w:rsid w:val="00BA579D"/>
    <w:rsid w:val="00BB0086"/>
    <w:rsid w:val="00BB1B5B"/>
    <w:rsid w:val="00BB36CC"/>
    <w:rsid w:val="00BB3972"/>
    <w:rsid w:val="00BB7DC3"/>
    <w:rsid w:val="00BC1046"/>
    <w:rsid w:val="00BC1B02"/>
    <w:rsid w:val="00BC4572"/>
    <w:rsid w:val="00BD1D1C"/>
    <w:rsid w:val="00BE0291"/>
    <w:rsid w:val="00BE179B"/>
    <w:rsid w:val="00BE3579"/>
    <w:rsid w:val="00BE3EB5"/>
    <w:rsid w:val="00BE3F9A"/>
    <w:rsid w:val="00BE4DDD"/>
    <w:rsid w:val="00BE6250"/>
    <w:rsid w:val="00BE6A70"/>
    <w:rsid w:val="00BE752F"/>
    <w:rsid w:val="00BF2A6C"/>
    <w:rsid w:val="00BF597A"/>
    <w:rsid w:val="00BF5D8D"/>
    <w:rsid w:val="00BF680D"/>
    <w:rsid w:val="00C02E60"/>
    <w:rsid w:val="00C047C5"/>
    <w:rsid w:val="00C05AD1"/>
    <w:rsid w:val="00C064A1"/>
    <w:rsid w:val="00C074C7"/>
    <w:rsid w:val="00C11CCD"/>
    <w:rsid w:val="00C13C31"/>
    <w:rsid w:val="00C14B45"/>
    <w:rsid w:val="00C16257"/>
    <w:rsid w:val="00C17A0E"/>
    <w:rsid w:val="00C205E4"/>
    <w:rsid w:val="00C21273"/>
    <w:rsid w:val="00C23AC7"/>
    <w:rsid w:val="00C2424A"/>
    <w:rsid w:val="00C2453A"/>
    <w:rsid w:val="00C271C2"/>
    <w:rsid w:val="00C27C9E"/>
    <w:rsid w:val="00C333F4"/>
    <w:rsid w:val="00C3366E"/>
    <w:rsid w:val="00C44ED8"/>
    <w:rsid w:val="00C479D6"/>
    <w:rsid w:val="00C510ED"/>
    <w:rsid w:val="00C5211C"/>
    <w:rsid w:val="00C6464D"/>
    <w:rsid w:val="00C679D1"/>
    <w:rsid w:val="00C70286"/>
    <w:rsid w:val="00C71206"/>
    <w:rsid w:val="00C752A9"/>
    <w:rsid w:val="00C753BF"/>
    <w:rsid w:val="00C76FF3"/>
    <w:rsid w:val="00C825A3"/>
    <w:rsid w:val="00C8271E"/>
    <w:rsid w:val="00C94E34"/>
    <w:rsid w:val="00C95EB0"/>
    <w:rsid w:val="00C96B32"/>
    <w:rsid w:val="00CA02BF"/>
    <w:rsid w:val="00CA55AF"/>
    <w:rsid w:val="00CB1039"/>
    <w:rsid w:val="00CB3A47"/>
    <w:rsid w:val="00CC40CD"/>
    <w:rsid w:val="00CC5DAC"/>
    <w:rsid w:val="00CC70EF"/>
    <w:rsid w:val="00CD00CD"/>
    <w:rsid w:val="00CD14C0"/>
    <w:rsid w:val="00CD1954"/>
    <w:rsid w:val="00CD5C55"/>
    <w:rsid w:val="00CE0B2E"/>
    <w:rsid w:val="00CE3E73"/>
    <w:rsid w:val="00CF05E9"/>
    <w:rsid w:val="00CF14B3"/>
    <w:rsid w:val="00CF5443"/>
    <w:rsid w:val="00CF6825"/>
    <w:rsid w:val="00CF6936"/>
    <w:rsid w:val="00D00445"/>
    <w:rsid w:val="00D02624"/>
    <w:rsid w:val="00D05DE8"/>
    <w:rsid w:val="00D111A0"/>
    <w:rsid w:val="00D12385"/>
    <w:rsid w:val="00D12FCE"/>
    <w:rsid w:val="00D133F1"/>
    <w:rsid w:val="00D137F4"/>
    <w:rsid w:val="00D1425F"/>
    <w:rsid w:val="00D1510C"/>
    <w:rsid w:val="00D2675C"/>
    <w:rsid w:val="00D2778F"/>
    <w:rsid w:val="00D27F3F"/>
    <w:rsid w:val="00D31372"/>
    <w:rsid w:val="00D3154A"/>
    <w:rsid w:val="00D34118"/>
    <w:rsid w:val="00D374B6"/>
    <w:rsid w:val="00D40847"/>
    <w:rsid w:val="00D43EE7"/>
    <w:rsid w:val="00D44F05"/>
    <w:rsid w:val="00D463C9"/>
    <w:rsid w:val="00D467A1"/>
    <w:rsid w:val="00D50406"/>
    <w:rsid w:val="00D53195"/>
    <w:rsid w:val="00D54CE8"/>
    <w:rsid w:val="00D57E0E"/>
    <w:rsid w:val="00D63DF8"/>
    <w:rsid w:val="00D67C7D"/>
    <w:rsid w:val="00D72BB2"/>
    <w:rsid w:val="00D77873"/>
    <w:rsid w:val="00D863BD"/>
    <w:rsid w:val="00D87222"/>
    <w:rsid w:val="00D90FA2"/>
    <w:rsid w:val="00D918EE"/>
    <w:rsid w:val="00D94C61"/>
    <w:rsid w:val="00D97261"/>
    <w:rsid w:val="00DA2A6B"/>
    <w:rsid w:val="00DA3F06"/>
    <w:rsid w:val="00DA6A2A"/>
    <w:rsid w:val="00DB1DAF"/>
    <w:rsid w:val="00DB2C71"/>
    <w:rsid w:val="00DB38C7"/>
    <w:rsid w:val="00DB3ADB"/>
    <w:rsid w:val="00DB3F8E"/>
    <w:rsid w:val="00DB5BBF"/>
    <w:rsid w:val="00DB664C"/>
    <w:rsid w:val="00DC0DA1"/>
    <w:rsid w:val="00DC25E6"/>
    <w:rsid w:val="00DC63A1"/>
    <w:rsid w:val="00DC69C8"/>
    <w:rsid w:val="00DD7977"/>
    <w:rsid w:val="00DE0CAE"/>
    <w:rsid w:val="00DE14E8"/>
    <w:rsid w:val="00DE3868"/>
    <w:rsid w:val="00DE4822"/>
    <w:rsid w:val="00DF5739"/>
    <w:rsid w:val="00E00EB5"/>
    <w:rsid w:val="00E01AE8"/>
    <w:rsid w:val="00E10329"/>
    <w:rsid w:val="00E110E2"/>
    <w:rsid w:val="00E144B1"/>
    <w:rsid w:val="00E21CA0"/>
    <w:rsid w:val="00E22E5E"/>
    <w:rsid w:val="00E242D1"/>
    <w:rsid w:val="00E256CD"/>
    <w:rsid w:val="00E444E9"/>
    <w:rsid w:val="00E52FBE"/>
    <w:rsid w:val="00E57474"/>
    <w:rsid w:val="00E6051D"/>
    <w:rsid w:val="00E621A4"/>
    <w:rsid w:val="00E62CE0"/>
    <w:rsid w:val="00E65ABA"/>
    <w:rsid w:val="00E7451F"/>
    <w:rsid w:val="00E8147E"/>
    <w:rsid w:val="00E81512"/>
    <w:rsid w:val="00E81FA8"/>
    <w:rsid w:val="00E92AD8"/>
    <w:rsid w:val="00E9385F"/>
    <w:rsid w:val="00E93887"/>
    <w:rsid w:val="00E95290"/>
    <w:rsid w:val="00EA248B"/>
    <w:rsid w:val="00EA2C51"/>
    <w:rsid w:val="00EA2E75"/>
    <w:rsid w:val="00EA3D52"/>
    <w:rsid w:val="00EB5BA6"/>
    <w:rsid w:val="00EB7345"/>
    <w:rsid w:val="00EC0431"/>
    <w:rsid w:val="00EC4E44"/>
    <w:rsid w:val="00EC5D5C"/>
    <w:rsid w:val="00ED00E8"/>
    <w:rsid w:val="00ED1DC1"/>
    <w:rsid w:val="00ED50A6"/>
    <w:rsid w:val="00EE2668"/>
    <w:rsid w:val="00EE4511"/>
    <w:rsid w:val="00EE6800"/>
    <w:rsid w:val="00EE6E61"/>
    <w:rsid w:val="00EF0821"/>
    <w:rsid w:val="00EF32E7"/>
    <w:rsid w:val="00EF4084"/>
    <w:rsid w:val="00EF4A31"/>
    <w:rsid w:val="00F018E9"/>
    <w:rsid w:val="00F02C07"/>
    <w:rsid w:val="00F038E6"/>
    <w:rsid w:val="00F06800"/>
    <w:rsid w:val="00F1193D"/>
    <w:rsid w:val="00F1426B"/>
    <w:rsid w:val="00F14479"/>
    <w:rsid w:val="00F248D1"/>
    <w:rsid w:val="00F250B3"/>
    <w:rsid w:val="00F300CC"/>
    <w:rsid w:val="00F32642"/>
    <w:rsid w:val="00F378FC"/>
    <w:rsid w:val="00F40D98"/>
    <w:rsid w:val="00F4107E"/>
    <w:rsid w:val="00F42570"/>
    <w:rsid w:val="00F42691"/>
    <w:rsid w:val="00F4287F"/>
    <w:rsid w:val="00F455A3"/>
    <w:rsid w:val="00F459D0"/>
    <w:rsid w:val="00F50B0C"/>
    <w:rsid w:val="00F5323C"/>
    <w:rsid w:val="00F544AB"/>
    <w:rsid w:val="00F5498F"/>
    <w:rsid w:val="00F54D37"/>
    <w:rsid w:val="00F564AE"/>
    <w:rsid w:val="00F638D0"/>
    <w:rsid w:val="00F67D60"/>
    <w:rsid w:val="00F72340"/>
    <w:rsid w:val="00F73D8F"/>
    <w:rsid w:val="00F75989"/>
    <w:rsid w:val="00F7620B"/>
    <w:rsid w:val="00F80F63"/>
    <w:rsid w:val="00F8242B"/>
    <w:rsid w:val="00F82E05"/>
    <w:rsid w:val="00F8375E"/>
    <w:rsid w:val="00F84778"/>
    <w:rsid w:val="00FA18B2"/>
    <w:rsid w:val="00FA4C0D"/>
    <w:rsid w:val="00FA4E16"/>
    <w:rsid w:val="00FA78A5"/>
    <w:rsid w:val="00FA7AE7"/>
    <w:rsid w:val="00FB4B72"/>
    <w:rsid w:val="00FB4C7F"/>
    <w:rsid w:val="00FB7C9A"/>
    <w:rsid w:val="00FC4184"/>
    <w:rsid w:val="00FC73F7"/>
    <w:rsid w:val="00FC7A6D"/>
    <w:rsid w:val="00FD101A"/>
    <w:rsid w:val="00FD348F"/>
    <w:rsid w:val="00FD4106"/>
    <w:rsid w:val="00FD69C1"/>
    <w:rsid w:val="00FD7D4E"/>
    <w:rsid w:val="00FF30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257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47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534B5"/>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7534B5"/>
    <w:rPr>
      <w:rFonts w:ascii="Tahoma" w:hAnsi="Tahoma" w:cs="Tahoma"/>
      <w:sz w:val="16"/>
      <w:szCs w:val="16"/>
      <w:lang w:eastAsia="en-US"/>
    </w:rPr>
  </w:style>
  <w:style w:type="paragraph" w:styleId="En-tte">
    <w:name w:val="header"/>
    <w:basedOn w:val="Normal"/>
    <w:link w:val="En-tteCar"/>
    <w:uiPriority w:val="99"/>
    <w:unhideWhenUsed/>
    <w:rsid w:val="008C319A"/>
    <w:pPr>
      <w:tabs>
        <w:tab w:val="center" w:pos="4536"/>
        <w:tab w:val="right" w:pos="9072"/>
      </w:tabs>
    </w:pPr>
  </w:style>
  <w:style w:type="character" w:customStyle="1" w:styleId="En-tteCar">
    <w:name w:val="En-tête Car"/>
    <w:link w:val="En-tte"/>
    <w:uiPriority w:val="99"/>
    <w:rsid w:val="008C319A"/>
    <w:rPr>
      <w:sz w:val="22"/>
      <w:szCs w:val="22"/>
      <w:lang w:eastAsia="en-US"/>
    </w:rPr>
  </w:style>
  <w:style w:type="paragraph" w:styleId="Pieddepage">
    <w:name w:val="footer"/>
    <w:basedOn w:val="Normal"/>
    <w:link w:val="PieddepageCar"/>
    <w:uiPriority w:val="99"/>
    <w:unhideWhenUsed/>
    <w:rsid w:val="008C319A"/>
    <w:pPr>
      <w:tabs>
        <w:tab w:val="center" w:pos="4536"/>
        <w:tab w:val="right" w:pos="9072"/>
      </w:tabs>
    </w:pPr>
  </w:style>
  <w:style w:type="character" w:customStyle="1" w:styleId="PieddepageCar">
    <w:name w:val="Pied de page Car"/>
    <w:link w:val="Pieddepage"/>
    <w:uiPriority w:val="99"/>
    <w:rsid w:val="008C319A"/>
    <w:rPr>
      <w:sz w:val="22"/>
      <w:szCs w:val="22"/>
      <w:lang w:eastAsia="en-US"/>
    </w:rPr>
  </w:style>
  <w:style w:type="paragraph" w:styleId="Paragraphedeliste">
    <w:name w:val="List Paragraph"/>
    <w:basedOn w:val="Normal"/>
    <w:uiPriority w:val="34"/>
    <w:qFormat/>
    <w:rsid w:val="0034645D"/>
    <w:pPr>
      <w:spacing w:after="0" w:line="240" w:lineRule="auto"/>
      <w:ind w:left="720"/>
      <w:contextualSpacing/>
    </w:pPr>
    <w:rPr>
      <w:rFonts w:ascii="Times New Roman" w:eastAsia="Times New Roman" w:hAnsi="Times New Roman"/>
      <w:sz w:val="24"/>
      <w:szCs w:val="24"/>
      <w:lang w:eastAsia="fr-FR"/>
    </w:rPr>
  </w:style>
  <w:style w:type="character" w:styleId="Marquedecommentaire">
    <w:name w:val="annotation reference"/>
    <w:uiPriority w:val="99"/>
    <w:semiHidden/>
    <w:unhideWhenUsed/>
    <w:rsid w:val="00065B0C"/>
    <w:rPr>
      <w:sz w:val="16"/>
      <w:szCs w:val="16"/>
    </w:rPr>
  </w:style>
  <w:style w:type="paragraph" w:styleId="Commentaire">
    <w:name w:val="annotation text"/>
    <w:basedOn w:val="Normal"/>
    <w:link w:val="CommentaireCar"/>
    <w:uiPriority w:val="99"/>
    <w:unhideWhenUsed/>
    <w:rsid w:val="00065B0C"/>
    <w:pPr>
      <w:spacing w:after="0" w:line="240" w:lineRule="auto"/>
    </w:pPr>
    <w:rPr>
      <w:rFonts w:ascii="Times New Roman" w:eastAsia="Times New Roman" w:hAnsi="Times New Roman"/>
      <w:sz w:val="20"/>
      <w:szCs w:val="20"/>
    </w:rPr>
  </w:style>
  <w:style w:type="character" w:customStyle="1" w:styleId="CommentaireCar">
    <w:name w:val="Commentaire Car"/>
    <w:link w:val="Commentaire"/>
    <w:uiPriority w:val="99"/>
    <w:rsid w:val="00065B0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C6464D"/>
    <w:pPr>
      <w:spacing w:after="200" w:line="276" w:lineRule="auto"/>
    </w:pPr>
    <w:rPr>
      <w:b/>
      <w:bCs/>
    </w:rPr>
  </w:style>
  <w:style w:type="character" w:customStyle="1" w:styleId="ObjetducommentaireCar">
    <w:name w:val="Objet du commentaire Car"/>
    <w:link w:val="Objetducommentaire"/>
    <w:uiPriority w:val="99"/>
    <w:semiHidden/>
    <w:rsid w:val="00C6464D"/>
    <w:rPr>
      <w:rFonts w:ascii="Times New Roman" w:eastAsia="Times New Roman" w:hAnsi="Times New Roman"/>
      <w:b/>
      <w:bCs/>
      <w:lang w:eastAsia="en-US"/>
    </w:rPr>
  </w:style>
  <w:style w:type="paragraph" w:styleId="Notedebasdepage">
    <w:name w:val="footnote text"/>
    <w:basedOn w:val="Normal"/>
    <w:link w:val="NotedebasdepageCar"/>
    <w:uiPriority w:val="99"/>
    <w:semiHidden/>
    <w:unhideWhenUsed/>
    <w:rsid w:val="00AC5ECB"/>
    <w:rPr>
      <w:sz w:val="20"/>
      <w:szCs w:val="20"/>
    </w:rPr>
  </w:style>
  <w:style w:type="character" w:customStyle="1" w:styleId="NotedebasdepageCar">
    <w:name w:val="Note de bas de page Car"/>
    <w:link w:val="Notedebasdepage"/>
    <w:uiPriority w:val="99"/>
    <w:semiHidden/>
    <w:rsid w:val="00AC5ECB"/>
    <w:rPr>
      <w:lang w:eastAsia="en-US"/>
    </w:rPr>
  </w:style>
  <w:style w:type="character" w:styleId="Appelnotedebasdep">
    <w:name w:val="footnote reference"/>
    <w:uiPriority w:val="99"/>
    <w:unhideWhenUsed/>
    <w:rsid w:val="00AC5E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2573"/>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4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7534B5"/>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7534B5"/>
    <w:rPr>
      <w:rFonts w:ascii="Tahoma" w:hAnsi="Tahoma" w:cs="Tahoma"/>
      <w:sz w:val="16"/>
      <w:szCs w:val="16"/>
      <w:lang w:eastAsia="en-US"/>
    </w:rPr>
  </w:style>
  <w:style w:type="paragraph" w:styleId="En-tte">
    <w:name w:val="header"/>
    <w:basedOn w:val="Normal"/>
    <w:link w:val="En-tteCar"/>
    <w:uiPriority w:val="99"/>
    <w:unhideWhenUsed/>
    <w:rsid w:val="008C319A"/>
    <w:pPr>
      <w:tabs>
        <w:tab w:val="center" w:pos="4536"/>
        <w:tab w:val="right" w:pos="9072"/>
      </w:tabs>
    </w:pPr>
  </w:style>
  <w:style w:type="character" w:customStyle="1" w:styleId="En-tteCar">
    <w:name w:val="En-tête Car"/>
    <w:link w:val="En-tte"/>
    <w:uiPriority w:val="99"/>
    <w:rsid w:val="008C319A"/>
    <w:rPr>
      <w:sz w:val="22"/>
      <w:szCs w:val="22"/>
      <w:lang w:eastAsia="en-US"/>
    </w:rPr>
  </w:style>
  <w:style w:type="paragraph" w:styleId="Pieddepage">
    <w:name w:val="footer"/>
    <w:basedOn w:val="Normal"/>
    <w:link w:val="PieddepageCar"/>
    <w:uiPriority w:val="99"/>
    <w:unhideWhenUsed/>
    <w:rsid w:val="008C319A"/>
    <w:pPr>
      <w:tabs>
        <w:tab w:val="center" w:pos="4536"/>
        <w:tab w:val="right" w:pos="9072"/>
      </w:tabs>
    </w:pPr>
  </w:style>
  <w:style w:type="character" w:customStyle="1" w:styleId="PieddepageCar">
    <w:name w:val="Pied de page Car"/>
    <w:link w:val="Pieddepage"/>
    <w:uiPriority w:val="99"/>
    <w:rsid w:val="008C319A"/>
    <w:rPr>
      <w:sz w:val="22"/>
      <w:szCs w:val="22"/>
      <w:lang w:eastAsia="en-US"/>
    </w:rPr>
  </w:style>
  <w:style w:type="paragraph" w:styleId="Paragraphedeliste">
    <w:name w:val="List Paragraph"/>
    <w:basedOn w:val="Normal"/>
    <w:uiPriority w:val="34"/>
    <w:qFormat/>
    <w:rsid w:val="0034645D"/>
    <w:pPr>
      <w:spacing w:after="0" w:line="240" w:lineRule="auto"/>
      <w:ind w:left="720"/>
      <w:contextualSpacing/>
    </w:pPr>
    <w:rPr>
      <w:rFonts w:ascii="Times New Roman" w:eastAsia="Times New Roman" w:hAnsi="Times New Roman"/>
      <w:sz w:val="24"/>
      <w:szCs w:val="24"/>
      <w:lang w:eastAsia="fr-FR"/>
    </w:rPr>
  </w:style>
  <w:style w:type="character" w:styleId="Marquedecommentaire">
    <w:name w:val="annotation reference"/>
    <w:uiPriority w:val="99"/>
    <w:semiHidden/>
    <w:unhideWhenUsed/>
    <w:rsid w:val="00065B0C"/>
    <w:rPr>
      <w:sz w:val="16"/>
      <w:szCs w:val="16"/>
    </w:rPr>
  </w:style>
  <w:style w:type="paragraph" w:styleId="Commentaire">
    <w:name w:val="annotation text"/>
    <w:basedOn w:val="Normal"/>
    <w:link w:val="CommentaireCar"/>
    <w:uiPriority w:val="99"/>
    <w:unhideWhenUsed/>
    <w:rsid w:val="00065B0C"/>
    <w:pPr>
      <w:spacing w:after="0" w:line="240" w:lineRule="auto"/>
    </w:pPr>
    <w:rPr>
      <w:rFonts w:ascii="Times New Roman" w:eastAsia="Times New Roman" w:hAnsi="Times New Roman"/>
      <w:sz w:val="20"/>
      <w:szCs w:val="20"/>
    </w:rPr>
  </w:style>
  <w:style w:type="character" w:customStyle="1" w:styleId="CommentaireCar">
    <w:name w:val="Commentaire Car"/>
    <w:link w:val="Commentaire"/>
    <w:uiPriority w:val="99"/>
    <w:rsid w:val="00065B0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C6464D"/>
    <w:pPr>
      <w:spacing w:after="200" w:line="276" w:lineRule="auto"/>
    </w:pPr>
    <w:rPr>
      <w:b/>
      <w:bCs/>
    </w:rPr>
  </w:style>
  <w:style w:type="character" w:customStyle="1" w:styleId="ObjetducommentaireCar">
    <w:name w:val="Objet du commentaire Car"/>
    <w:link w:val="Objetducommentaire"/>
    <w:uiPriority w:val="99"/>
    <w:semiHidden/>
    <w:rsid w:val="00C6464D"/>
    <w:rPr>
      <w:rFonts w:ascii="Times New Roman" w:eastAsia="Times New Roman" w:hAnsi="Times New Roman"/>
      <w:b/>
      <w:bCs/>
      <w:lang w:eastAsia="en-US"/>
    </w:rPr>
  </w:style>
  <w:style w:type="paragraph" w:styleId="Notedebasdepage">
    <w:name w:val="footnote text"/>
    <w:basedOn w:val="Normal"/>
    <w:link w:val="NotedebasdepageCar"/>
    <w:uiPriority w:val="99"/>
    <w:semiHidden/>
    <w:unhideWhenUsed/>
    <w:rsid w:val="00AC5ECB"/>
    <w:rPr>
      <w:sz w:val="20"/>
      <w:szCs w:val="20"/>
    </w:rPr>
  </w:style>
  <w:style w:type="character" w:customStyle="1" w:styleId="NotedebasdepageCar">
    <w:name w:val="Note de bas de page Car"/>
    <w:link w:val="Notedebasdepage"/>
    <w:uiPriority w:val="99"/>
    <w:semiHidden/>
    <w:rsid w:val="00AC5ECB"/>
    <w:rPr>
      <w:lang w:eastAsia="en-US"/>
    </w:rPr>
  </w:style>
  <w:style w:type="character" w:styleId="Appelnotedebasdep">
    <w:name w:val="footnote reference"/>
    <w:uiPriority w:val="99"/>
    <w:unhideWhenUsed/>
    <w:rsid w:val="00AC5EC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17BD-0045-4075-A000-B6B20A46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3925</Words>
  <Characters>21592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Module de formation N° :</vt:lpstr>
    </vt:vector>
  </TitlesOfParts>
  <Company>Rectorat Aix-Marseille</Company>
  <LinksUpToDate>false</LinksUpToDate>
  <CharactersWithSpaces>25467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 formation N° :</dc:title>
  <dc:creator>THIERRY LEFEUVRE</dc:creator>
  <cp:lastModifiedBy>alain1</cp:lastModifiedBy>
  <cp:revision>2</cp:revision>
  <cp:lastPrinted>2018-11-23T10:23:00Z</cp:lastPrinted>
  <dcterms:created xsi:type="dcterms:W3CDTF">2019-03-31T18:05:00Z</dcterms:created>
  <dcterms:modified xsi:type="dcterms:W3CDTF">2019-03-31T18:05:00Z</dcterms:modified>
</cp:coreProperties>
</file>