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B2" w:rsidRDefault="00A557F8" w:rsidP="005850DB">
      <w:pPr>
        <w:spacing w:after="0"/>
        <w:jc w:val="center"/>
        <w:rPr>
          <w:b/>
          <w:sz w:val="28"/>
          <w:szCs w:val="28"/>
        </w:rPr>
      </w:pPr>
      <w:r>
        <w:rPr>
          <w:b/>
          <w:sz w:val="28"/>
          <w:szCs w:val="28"/>
        </w:rPr>
        <w:t>Bloc de compétence</w:t>
      </w:r>
      <w:r w:rsidR="004D7C73">
        <w:rPr>
          <w:b/>
          <w:sz w:val="28"/>
          <w:szCs w:val="28"/>
        </w:rPr>
        <w:t>s</w:t>
      </w:r>
      <w:r>
        <w:rPr>
          <w:b/>
          <w:sz w:val="28"/>
          <w:szCs w:val="28"/>
        </w:rPr>
        <w:t> n°4 : Manager l’équipe commerciale</w:t>
      </w:r>
    </w:p>
    <w:p w:rsidR="00861DC7" w:rsidRDefault="00861DC7" w:rsidP="005850DB">
      <w:pPr>
        <w:spacing w:after="0"/>
        <w:jc w:val="center"/>
        <w:rPr>
          <w:b/>
          <w:sz w:val="28"/>
          <w:szCs w:val="28"/>
        </w:rPr>
      </w:pPr>
    </w:p>
    <w:p w:rsidR="004D7C73" w:rsidRPr="004D7C73" w:rsidRDefault="004D7C73" w:rsidP="004D7C73">
      <w:pPr>
        <w:spacing w:after="0"/>
        <w:jc w:val="center"/>
        <w:rPr>
          <w:b/>
          <w:sz w:val="28"/>
          <w:szCs w:val="28"/>
        </w:rPr>
      </w:pPr>
      <w:r w:rsidRPr="004D7C73">
        <w:rPr>
          <w:b/>
          <w:sz w:val="28"/>
          <w:szCs w:val="28"/>
        </w:rPr>
        <w:t>Rappel des compétences constituant le bloc et des savoirs associés</w:t>
      </w:r>
    </w:p>
    <w:p w:rsidR="00F93CFD" w:rsidRPr="00ED5BE1" w:rsidRDefault="00F93CFD" w:rsidP="00ED5BE1">
      <w:pPr>
        <w:pBdr>
          <w:bottom w:val="single" w:sz="4" w:space="1" w:color="auto"/>
        </w:pBdr>
        <w:spacing w:after="0"/>
        <w:jc w:val="center"/>
        <w:rPr>
          <w:b/>
          <w:sz w:val="28"/>
          <w:szCs w:val="28"/>
        </w:rPr>
      </w:pPr>
    </w:p>
    <w:p w:rsidR="002F6EB2" w:rsidRPr="002117B4" w:rsidRDefault="002F6EB2">
      <w:pPr>
        <w:spacing w:after="0" w:line="240" w:lineRule="auto"/>
        <w:rPr>
          <w:sz w:val="10"/>
          <w:szCs w:val="10"/>
        </w:rPr>
      </w:pPr>
    </w:p>
    <w:p w:rsidR="002F6EB2" w:rsidRPr="002117B4" w:rsidRDefault="002F6EB2">
      <w:pPr>
        <w:spacing w:after="0"/>
        <w:rPr>
          <w:b/>
          <w:i/>
          <w:sz w:val="10"/>
          <w:szCs w:val="10"/>
        </w:rPr>
      </w:pPr>
    </w:p>
    <w:tbl>
      <w:tblPr>
        <w:tblStyle w:val="a0"/>
        <w:tblW w:w="134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74"/>
        <w:gridCol w:w="7088"/>
      </w:tblGrid>
      <w:tr w:rsidR="00690468" w:rsidRPr="004D7C73" w:rsidTr="00690468">
        <w:tc>
          <w:tcPr>
            <w:tcW w:w="6374" w:type="dxa"/>
          </w:tcPr>
          <w:p w:rsidR="00690468" w:rsidRPr="005850DB" w:rsidRDefault="00690468">
            <w:pPr>
              <w:spacing w:after="0" w:line="240" w:lineRule="auto"/>
              <w:jc w:val="center"/>
              <w:rPr>
                <w:rFonts w:asciiTheme="majorHAnsi" w:hAnsiTheme="majorHAnsi"/>
                <w:b/>
              </w:rPr>
            </w:pPr>
            <w:r w:rsidRPr="005850DB">
              <w:rPr>
                <w:rFonts w:asciiTheme="majorHAnsi" w:hAnsiTheme="majorHAnsi"/>
                <w:b/>
              </w:rPr>
              <w:t>Compétences</w:t>
            </w:r>
          </w:p>
        </w:tc>
        <w:tc>
          <w:tcPr>
            <w:tcW w:w="7088" w:type="dxa"/>
          </w:tcPr>
          <w:p w:rsidR="00690468" w:rsidRPr="005850DB" w:rsidRDefault="00690468">
            <w:pPr>
              <w:spacing w:after="0" w:line="240" w:lineRule="auto"/>
              <w:jc w:val="center"/>
              <w:rPr>
                <w:rFonts w:asciiTheme="majorHAnsi" w:hAnsiTheme="majorHAnsi"/>
                <w:b/>
              </w:rPr>
            </w:pPr>
            <w:r w:rsidRPr="005850DB">
              <w:rPr>
                <w:rFonts w:asciiTheme="majorHAnsi" w:hAnsiTheme="majorHAnsi"/>
                <w:b/>
              </w:rPr>
              <w:t>Savoirs</w:t>
            </w:r>
          </w:p>
        </w:tc>
      </w:tr>
      <w:tr w:rsidR="00690468" w:rsidRPr="004D7C73" w:rsidTr="00690468">
        <w:tc>
          <w:tcPr>
            <w:tcW w:w="6374" w:type="dxa"/>
          </w:tcPr>
          <w:p w:rsidR="00690468" w:rsidRPr="005850DB" w:rsidRDefault="00690468">
            <w:pPr>
              <w:spacing w:after="0" w:line="240" w:lineRule="auto"/>
              <w:rPr>
                <w:rFonts w:asciiTheme="majorHAnsi" w:hAnsiTheme="majorHAnsi"/>
                <w:u w:val="single"/>
              </w:rPr>
            </w:pPr>
            <w:r w:rsidRPr="005850DB">
              <w:rPr>
                <w:rFonts w:asciiTheme="majorHAnsi" w:hAnsiTheme="majorHAnsi"/>
                <w:u w:val="single"/>
              </w:rPr>
              <w:t>Organiser le travail de l’équipe commerciale</w:t>
            </w:r>
          </w:p>
          <w:p w:rsidR="00690468" w:rsidRPr="005850DB" w:rsidRDefault="00690468">
            <w:pPr>
              <w:spacing w:after="0" w:line="240" w:lineRule="auto"/>
              <w:rPr>
                <w:rFonts w:asciiTheme="majorHAnsi" w:hAnsiTheme="majorHAnsi"/>
              </w:rPr>
            </w:pPr>
            <w:r w:rsidRPr="005850DB">
              <w:rPr>
                <w:rFonts w:asciiTheme="majorHAnsi" w:hAnsiTheme="majorHAnsi"/>
              </w:rPr>
              <w:t xml:space="preserve">Recenser les ressources disponibles et les besoins </w:t>
            </w:r>
          </w:p>
          <w:p w:rsidR="00690468" w:rsidRPr="005850DB" w:rsidRDefault="00690468">
            <w:pPr>
              <w:spacing w:after="0" w:line="240" w:lineRule="auto"/>
              <w:rPr>
                <w:rFonts w:asciiTheme="majorHAnsi" w:hAnsiTheme="majorHAnsi"/>
              </w:rPr>
            </w:pPr>
            <w:r w:rsidRPr="005850DB">
              <w:rPr>
                <w:rFonts w:asciiTheme="majorHAnsi" w:hAnsiTheme="majorHAnsi"/>
              </w:rPr>
              <w:t>Répartir les tâches</w:t>
            </w:r>
          </w:p>
          <w:p w:rsidR="00690468" w:rsidRPr="005850DB" w:rsidRDefault="00690468">
            <w:pPr>
              <w:spacing w:after="0" w:line="240" w:lineRule="auto"/>
              <w:rPr>
                <w:rFonts w:asciiTheme="majorHAnsi" w:hAnsiTheme="majorHAnsi"/>
              </w:rPr>
            </w:pPr>
            <w:r w:rsidRPr="005850DB">
              <w:rPr>
                <w:rFonts w:asciiTheme="majorHAnsi" w:hAnsiTheme="majorHAnsi"/>
              </w:rPr>
              <w:t>Réaliser les plannings</w:t>
            </w:r>
          </w:p>
          <w:p w:rsidR="00690468" w:rsidRPr="005850DB" w:rsidRDefault="00690468">
            <w:pPr>
              <w:spacing w:after="0" w:line="240" w:lineRule="auto"/>
              <w:jc w:val="both"/>
              <w:rPr>
                <w:rFonts w:asciiTheme="majorHAnsi" w:hAnsiTheme="majorHAnsi"/>
              </w:rPr>
            </w:pPr>
            <w:r w:rsidRPr="005850DB">
              <w:rPr>
                <w:rFonts w:asciiTheme="majorHAnsi" w:hAnsiTheme="majorHAnsi"/>
              </w:rPr>
              <w:t>Respecter la législation</w:t>
            </w:r>
          </w:p>
        </w:tc>
        <w:tc>
          <w:tcPr>
            <w:tcW w:w="7088" w:type="dxa"/>
            <w:vMerge w:val="restart"/>
          </w:tcPr>
          <w:p w:rsidR="00690468" w:rsidRPr="004D7C73" w:rsidRDefault="00690468" w:rsidP="00ED70CF">
            <w:pPr>
              <w:spacing w:after="0"/>
              <w:rPr>
                <w:rFonts w:asciiTheme="majorHAnsi" w:hAnsiTheme="majorHAnsi" w:cs="Arial"/>
              </w:rPr>
            </w:pPr>
            <w:r w:rsidRPr="004D7C73">
              <w:rPr>
                <w:rFonts w:asciiTheme="majorHAnsi" w:hAnsiTheme="majorHAnsi" w:cs="Arial"/>
              </w:rPr>
              <w:t>Le cadre légal et réglementaire de l’activité</w:t>
            </w:r>
          </w:p>
          <w:p w:rsidR="00690468" w:rsidRPr="004D7C73" w:rsidRDefault="00690468" w:rsidP="00ED70CF">
            <w:pPr>
              <w:spacing w:after="0"/>
              <w:rPr>
                <w:rFonts w:asciiTheme="majorHAnsi" w:hAnsiTheme="majorHAnsi" w:cs="Arial"/>
              </w:rPr>
            </w:pPr>
            <w:r w:rsidRPr="004D7C73">
              <w:rPr>
                <w:rFonts w:asciiTheme="majorHAnsi" w:hAnsiTheme="majorHAnsi" w:cs="Arial"/>
              </w:rPr>
              <w:t xml:space="preserve">La planification du travail </w:t>
            </w:r>
          </w:p>
          <w:p w:rsidR="00690468" w:rsidRPr="004D7C73" w:rsidRDefault="00690468" w:rsidP="00ED70CF">
            <w:pPr>
              <w:spacing w:after="0"/>
              <w:rPr>
                <w:rFonts w:asciiTheme="majorHAnsi" w:hAnsiTheme="majorHAnsi" w:cs="Arial"/>
              </w:rPr>
            </w:pPr>
            <w:r w:rsidRPr="004D7C73">
              <w:rPr>
                <w:rFonts w:asciiTheme="majorHAnsi" w:hAnsiTheme="majorHAnsi" w:cs="Arial"/>
              </w:rPr>
              <w:t>L’ordonnancement des tâches</w:t>
            </w:r>
          </w:p>
          <w:p w:rsidR="00690468" w:rsidRPr="004D7C73" w:rsidRDefault="00690468" w:rsidP="00ED70CF">
            <w:pPr>
              <w:spacing w:after="0"/>
              <w:rPr>
                <w:rFonts w:asciiTheme="majorHAnsi" w:hAnsiTheme="majorHAnsi" w:cs="Arial"/>
              </w:rPr>
            </w:pPr>
            <w:r w:rsidRPr="004D7C73">
              <w:rPr>
                <w:rFonts w:asciiTheme="majorHAnsi" w:hAnsiTheme="majorHAnsi" w:cs="Arial"/>
              </w:rPr>
              <w:t>Le recrutement de l’équipe commerciale</w:t>
            </w:r>
          </w:p>
          <w:p w:rsidR="00690468" w:rsidRPr="004D7C73" w:rsidRDefault="00690468" w:rsidP="00ED70CF">
            <w:pPr>
              <w:spacing w:after="0"/>
              <w:rPr>
                <w:rFonts w:asciiTheme="majorHAnsi" w:hAnsiTheme="majorHAnsi" w:cs="Arial"/>
              </w:rPr>
            </w:pPr>
            <w:r w:rsidRPr="004D7C73">
              <w:rPr>
                <w:rFonts w:asciiTheme="majorHAnsi" w:hAnsiTheme="majorHAnsi" w:cs="Arial"/>
              </w:rPr>
              <w:t>La communication managériale</w:t>
            </w:r>
          </w:p>
          <w:p w:rsidR="00690468" w:rsidRPr="004D7C73" w:rsidRDefault="00690468" w:rsidP="00ED70CF">
            <w:pPr>
              <w:spacing w:after="0"/>
              <w:rPr>
                <w:rFonts w:asciiTheme="majorHAnsi" w:hAnsiTheme="majorHAnsi" w:cs="Arial"/>
              </w:rPr>
            </w:pPr>
            <w:r w:rsidRPr="004D7C73">
              <w:rPr>
                <w:rFonts w:asciiTheme="majorHAnsi" w:hAnsiTheme="majorHAnsi" w:cs="Arial"/>
              </w:rPr>
              <w:t>L’animation de l’équipe commerciale</w:t>
            </w:r>
          </w:p>
          <w:p w:rsidR="001E318C" w:rsidRPr="004D7C73" w:rsidRDefault="001E318C" w:rsidP="00ED70CF">
            <w:pPr>
              <w:spacing w:after="0"/>
              <w:rPr>
                <w:rFonts w:asciiTheme="majorHAnsi" w:hAnsiTheme="majorHAnsi" w:cs="Arial"/>
              </w:rPr>
            </w:pPr>
            <w:r w:rsidRPr="004D7C73">
              <w:rPr>
                <w:rFonts w:asciiTheme="majorHAnsi" w:hAnsiTheme="majorHAnsi" w:cs="Arial"/>
              </w:rPr>
              <w:t>Les techniques de conduite d’entretiens d’évaluation et d’entretiens professionnels</w:t>
            </w:r>
            <w:r w:rsidR="0047173C" w:rsidRPr="004D7C73">
              <w:rPr>
                <w:rStyle w:val="Appelnotedebasdep"/>
                <w:rFonts w:asciiTheme="majorHAnsi" w:hAnsiTheme="majorHAnsi" w:cs="Arial"/>
              </w:rPr>
              <w:footnoteReference w:id="1"/>
            </w:r>
          </w:p>
          <w:p w:rsidR="00690468" w:rsidRPr="004D7C73" w:rsidRDefault="00690468" w:rsidP="00ED70CF">
            <w:pPr>
              <w:spacing w:after="0"/>
              <w:rPr>
                <w:rFonts w:asciiTheme="majorHAnsi" w:hAnsiTheme="majorHAnsi" w:cs="Arial"/>
              </w:rPr>
            </w:pPr>
            <w:r w:rsidRPr="004D7C73">
              <w:rPr>
                <w:rFonts w:asciiTheme="majorHAnsi" w:hAnsiTheme="majorHAnsi" w:cs="Arial"/>
              </w:rPr>
              <w:t>La rémunération de l’équipe commerciale</w:t>
            </w:r>
          </w:p>
          <w:p w:rsidR="00690468" w:rsidRPr="004D7C73" w:rsidRDefault="00690468" w:rsidP="00ED70CF">
            <w:pPr>
              <w:spacing w:after="0"/>
              <w:rPr>
                <w:rFonts w:asciiTheme="majorHAnsi" w:hAnsiTheme="majorHAnsi" w:cs="Arial"/>
              </w:rPr>
            </w:pPr>
            <w:r w:rsidRPr="004D7C73">
              <w:rPr>
                <w:rFonts w:asciiTheme="majorHAnsi" w:hAnsiTheme="majorHAnsi" w:cs="Arial"/>
              </w:rPr>
              <w:t>La stimulation de l’équipe commerciale</w:t>
            </w:r>
          </w:p>
          <w:p w:rsidR="00690468" w:rsidRPr="004D7C73" w:rsidRDefault="00690468" w:rsidP="00ED70CF">
            <w:pPr>
              <w:spacing w:after="0"/>
              <w:rPr>
                <w:rFonts w:asciiTheme="majorHAnsi" w:hAnsiTheme="majorHAnsi" w:cs="Arial"/>
              </w:rPr>
            </w:pPr>
            <w:r w:rsidRPr="004D7C73">
              <w:rPr>
                <w:rFonts w:asciiTheme="majorHAnsi" w:hAnsiTheme="majorHAnsi" w:cs="Arial"/>
              </w:rPr>
              <w:t>La formation de l’équipe commerciale</w:t>
            </w:r>
          </w:p>
          <w:p w:rsidR="00690468" w:rsidRPr="004D7C73" w:rsidRDefault="00690468" w:rsidP="00ED70CF">
            <w:pPr>
              <w:spacing w:after="0"/>
              <w:rPr>
                <w:rFonts w:asciiTheme="majorHAnsi" w:hAnsiTheme="majorHAnsi" w:cs="Arial"/>
              </w:rPr>
            </w:pPr>
            <w:r w:rsidRPr="004D7C73">
              <w:rPr>
                <w:rFonts w:asciiTheme="majorHAnsi" w:hAnsiTheme="majorHAnsi" w:cs="Arial"/>
              </w:rPr>
              <w:t>La gestion des conflits</w:t>
            </w:r>
          </w:p>
          <w:p w:rsidR="00690468" w:rsidRPr="004D7C73" w:rsidRDefault="00690468" w:rsidP="00ED70CF">
            <w:pPr>
              <w:spacing w:after="0"/>
              <w:rPr>
                <w:rFonts w:asciiTheme="majorHAnsi" w:hAnsiTheme="majorHAnsi" w:cs="Arial"/>
              </w:rPr>
            </w:pPr>
            <w:r w:rsidRPr="004D7C73">
              <w:rPr>
                <w:rFonts w:asciiTheme="majorHAnsi" w:hAnsiTheme="majorHAnsi" w:cs="Arial"/>
              </w:rPr>
              <w:t>La gestion des risques psycho-sociaux</w:t>
            </w:r>
          </w:p>
          <w:p w:rsidR="00690468" w:rsidRPr="004D7C73" w:rsidRDefault="00690468" w:rsidP="00ED70CF">
            <w:pPr>
              <w:spacing w:after="0"/>
              <w:rPr>
                <w:rFonts w:asciiTheme="majorHAnsi" w:hAnsiTheme="majorHAnsi" w:cs="Arial"/>
              </w:rPr>
            </w:pPr>
            <w:r w:rsidRPr="004D7C73">
              <w:rPr>
                <w:rFonts w:asciiTheme="majorHAnsi" w:hAnsiTheme="majorHAnsi" w:cs="Arial"/>
              </w:rPr>
              <w:t>La gestion de crise</w:t>
            </w:r>
          </w:p>
          <w:p w:rsidR="00690468" w:rsidRPr="004D7C73" w:rsidRDefault="00690468" w:rsidP="00ED70CF">
            <w:pPr>
              <w:spacing w:after="0"/>
              <w:rPr>
                <w:rFonts w:asciiTheme="majorHAnsi" w:hAnsiTheme="majorHAnsi" w:cs="Arial"/>
              </w:rPr>
            </w:pPr>
            <w:r w:rsidRPr="004D7C73">
              <w:rPr>
                <w:rFonts w:asciiTheme="majorHAnsi" w:hAnsiTheme="majorHAnsi" w:cs="Arial"/>
              </w:rPr>
              <w:t>Les performances individuelles et collectives</w:t>
            </w:r>
          </w:p>
          <w:p w:rsidR="00690468" w:rsidRPr="005850DB" w:rsidRDefault="00690468">
            <w:pPr>
              <w:spacing w:after="0" w:line="240" w:lineRule="auto"/>
              <w:rPr>
                <w:rFonts w:asciiTheme="majorHAnsi" w:hAnsiTheme="majorHAnsi"/>
              </w:rPr>
            </w:pPr>
          </w:p>
        </w:tc>
      </w:tr>
      <w:tr w:rsidR="00690468" w:rsidRPr="004D7C73" w:rsidTr="00690468">
        <w:tc>
          <w:tcPr>
            <w:tcW w:w="6374" w:type="dxa"/>
          </w:tcPr>
          <w:p w:rsidR="00690468" w:rsidRPr="005850DB" w:rsidRDefault="00690468">
            <w:pPr>
              <w:spacing w:after="0" w:line="240" w:lineRule="auto"/>
              <w:rPr>
                <w:rFonts w:asciiTheme="majorHAnsi" w:hAnsiTheme="majorHAnsi"/>
                <w:u w:val="single"/>
              </w:rPr>
            </w:pPr>
            <w:r w:rsidRPr="005850DB">
              <w:rPr>
                <w:rFonts w:asciiTheme="majorHAnsi" w:hAnsiTheme="majorHAnsi"/>
                <w:u w:val="single"/>
              </w:rPr>
              <w:t>Recruter des collaborateurs</w:t>
            </w:r>
          </w:p>
          <w:p w:rsidR="00690468" w:rsidRPr="005850DB" w:rsidRDefault="00690468">
            <w:pPr>
              <w:spacing w:after="0" w:line="240" w:lineRule="auto"/>
              <w:rPr>
                <w:rFonts w:asciiTheme="majorHAnsi" w:hAnsiTheme="majorHAnsi"/>
              </w:rPr>
            </w:pPr>
            <w:r w:rsidRPr="005850DB">
              <w:rPr>
                <w:rFonts w:asciiTheme="majorHAnsi" w:hAnsiTheme="majorHAnsi"/>
              </w:rPr>
              <w:t>Evaluer les besoins en compétences et en personnel</w:t>
            </w:r>
          </w:p>
          <w:p w:rsidR="00690468" w:rsidRPr="005850DB" w:rsidRDefault="00690468">
            <w:pPr>
              <w:spacing w:after="0" w:line="240" w:lineRule="auto"/>
              <w:rPr>
                <w:rFonts w:asciiTheme="majorHAnsi" w:hAnsiTheme="majorHAnsi"/>
              </w:rPr>
            </w:pPr>
            <w:r w:rsidRPr="005850DB">
              <w:rPr>
                <w:rFonts w:asciiTheme="majorHAnsi" w:hAnsiTheme="majorHAnsi"/>
              </w:rPr>
              <w:t>Participer au recrutement</w:t>
            </w:r>
          </w:p>
          <w:p w:rsidR="001E318C" w:rsidRPr="005850DB" w:rsidRDefault="001E318C">
            <w:pPr>
              <w:spacing w:after="0" w:line="240" w:lineRule="auto"/>
              <w:rPr>
                <w:rFonts w:asciiTheme="majorHAnsi" w:hAnsiTheme="majorHAnsi"/>
              </w:rPr>
            </w:pPr>
            <w:r w:rsidRPr="005850DB">
              <w:rPr>
                <w:rFonts w:asciiTheme="majorHAnsi" w:hAnsiTheme="majorHAnsi"/>
              </w:rPr>
              <w:t>Conduire un entretien de recrutement</w:t>
            </w:r>
          </w:p>
          <w:p w:rsidR="00690468" w:rsidRPr="005850DB" w:rsidRDefault="00690468" w:rsidP="005850DB">
            <w:pPr>
              <w:spacing w:after="0" w:line="240" w:lineRule="auto"/>
              <w:rPr>
                <w:rFonts w:asciiTheme="majorHAnsi" w:hAnsiTheme="majorHAnsi"/>
              </w:rPr>
            </w:pPr>
            <w:r w:rsidRPr="005850DB">
              <w:rPr>
                <w:rFonts w:asciiTheme="majorHAnsi" w:hAnsiTheme="majorHAnsi"/>
              </w:rPr>
              <w:t>Intégrer les nouveaux arrivants</w:t>
            </w:r>
          </w:p>
        </w:tc>
        <w:tc>
          <w:tcPr>
            <w:tcW w:w="7088" w:type="dxa"/>
            <w:vMerge/>
          </w:tcPr>
          <w:p w:rsidR="00690468" w:rsidRPr="005850DB" w:rsidRDefault="00690468">
            <w:pPr>
              <w:widowControl w:val="0"/>
              <w:pBdr>
                <w:top w:val="nil"/>
                <w:left w:val="nil"/>
                <w:bottom w:val="nil"/>
                <w:right w:val="nil"/>
                <w:between w:val="nil"/>
              </w:pBdr>
              <w:spacing w:after="0"/>
              <w:rPr>
                <w:rFonts w:asciiTheme="majorHAnsi" w:hAnsiTheme="majorHAnsi"/>
              </w:rPr>
            </w:pPr>
          </w:p>
        </w:tc>
      </w:tr>
      <w:tr w:rsidR="00690468" w:rsidRPr="004D7C73" w:rsidTr="00690468">
        <w:tc>
          <w:tcPr>
            <w:tcW w:w="6374" w:type="dxa"/>
          </w:tcPr>
          <w:p w:rsidR="00690468" w:rsidRPr="005850DB" w:rsidRDefault="00690468">
            <w:pPr>
              <w:spacing w:after="0" w:line="240" w:lineRule="auto"/>
              <w:rPr>
                <w:rFonts w:asciiTheme="majorHAnsi" w:hAnsiTheme="majorHAnsi"/>
                <w:u w:val="single"/>
              </w:rPr>
            </w:pPr>
            <w:r w:rsidRPr="005850DB">
              <w:rPr>
                <w:rFonts w:asciiTheme="majorHAnsi" w:hAnsiTheme="majorHAnsi"/>
                <w:u w:val="single"/>
              </w:rPr>
              <w:t>Animer l’équipe commerciale</w:t>
            </w:r>
          </w:p>
          <w:p w:rsidR="00690468" w:rsidRPr="005850DB" w:rsidRDefault="00690468">
            <w:pPr>
              <w:spacing w:after="0" w:line="240" w:lineRule="auto"/>
              <w:rPr>
                <w:rFonts w:asciiTheme="majorHAnsi" w:hAnsiTheme="majorHAnsi"/>
              </w:rPr>
            </w:pPr>
            <w:r w:rsidRPr="005850DB">
              <w:rPr>
                <w:rFonts w:asciiTheme="majorHAnsi" w:hAnsiTheme="majorHAnsi"/>
              </w:rPr>
              <w:t>Transmettre et expliquer les informations</w:t>
            </w:r>
          </w:p>
          <w:p w:rsidR="00690468" w:rsidRPr="005850DB" w:rsidRDefault="00690468">
            <w:pPr>
              <w:spacing w:after="0" w:line="240" w:lineRule="auto"/>
              <w:rPr>
                <w:rFonts w:asciiTheme="majorHAnsi" w:hAnsiTheme="majorHAnsi"/>
              </w:rPr>
            </w:pPr>
            <w:r w:rsidRPr="005850DB">
              <w:rPr>
                <w:rFonts w:asciiTheme="majorHAnsi" w:hAnsiTheme="majorHAnsi"/>
              </w:rPr>
              <w:t>Conduire une réunion</w:t>
            </w:r>
          </w:p>
          <w:p w:rsidR="00690468" w:rsidRPr="005850DB" w:rsidRDefault="00690468">
            <w:pPr>
              <w:spacing w:after="0" w:line="240" w:lineRule="auto"/>
              <w:rPr>
                <w:rFonts w:asciiTheme="majorHAnsi" w:hAnsiTheme="majorHAnsi"/>
              </w:rPr>
            </w:pPr>
            <w:r w:rsidRPr="005850DB">
              <w:rPr>
                <w:rFonts w:asciiTheme="majorHAnsi" w:hAnsiTheme="majorHAnsi"/>
              </w:rPr>
              <w:t>Conduire un entretien</w:t>
            </w:r>
          </w:p>
          <w:p w:rsidR="00690468" w:rsidRPr="005850DB" w:rsidRDefault="00690468">
            <w:pPr>
              <w:spacing w:after="0" w:line="240" w:lineRule="auto"/>
              <w:rPr>
                <w:rFonts w:asciiTheme="majorHAnsi" w:hAnsiTheme="majorHAnsi"/>
              </w:rPr>
            </w:pPr>
            <w:r w:rsidRPr="005850DB">
              <w:rPr>
                <w:rFonts w:asciiTheme="majorHAnsi" w:hAnsiTheme="majorHAnsi"/>
              </w:rPr>
              <w:t>Favoriser l’implication des collaborateurs</w:t>
            </w:r>
          </w:p>
          <w:p w:rsidR="00690468" w:rsidRPr="005850DB" w:rsidRDefault="00690468">
            <w:pPr>
              <w:spacing w:after="0" w:line="240" w:lineRule="auto"/>
              <w:rPr>
                <w:rFonts w:asciiTheme="majorHAnsi" w:hAnsiTheme="majorHAnsi"/>
              </w:rPr>
            </w:pPr>
            <w:r w:rsidRPr="005850DB">
              <w:rPr>
                <w:rFonts w:asciiTheme="majorHAnsi" w:hAnsiTheme="majorHAnsi"/>
              </w:rPr>
              <w:t>Accompagner et motiver l’équipe</w:t>
            </w:r>
          </w:p>
          <w:p w:rsidR="00690468" w:rsidRPr="005850DB" w:rsidRDefault="00690468">
            <w:pPr>
              <w:spacing w:after="0" w:line="240" w:lineRule="auto"/>
              <w:rPr>
                <w:rFonts w:asciiTheme="majorHAnsi" w:hAnsiTheme="majorHAnsi"/>
              </w:rPr>
            </w:pPr>
            <w:r w:rsidRPr="005850DB">
              <w:rPr>
                <w:rFonts w:asciiTheme="majorHAnsi" w:hAnsiTheme="majorHAnsi"/>
              </w:rPr>
              <w:t>Repérer les besoins en formation</w:t>
            </w:r>
          </w:p>
          <w:p w:rsidR="00690468" w:rsidRPr="005850DB" w:rsidRDefault="00690468">
            <w:pPr>
              <w:spacing w:after="0" w:line="240" w:lineRule="auto"/>
              <w:rPr>
                <w:rFonts w:asciiTheme="majorHAnsi" w:hAnsiTheme="majorHAnsi"/>
              </w:rPr>
            </w:pPr>
            <w:r w:rsidRPr="005850DB">
              <w:rPr>
                <w:rFonts w:asciiTheme="majorHAnsi" w:hAnsiTheme="majorHAnsi"/>
              </w:rPr>
              <w:t>Participer à la formation des collaborateurs</w:t>
            </w:r>
          </w:p>
          <w:p w:rsidR="00690468" w:rsidRPr="005850DB" w:rsidRDefault="00690468">
            <w:pPr>
              <w:spacing w:after="0" w:line="240" w:lineRule="auto"/>
              <w:rPr>
                <w:rFonts w:asciiTheme="majorHAnsi" w:hAnsiTheme="majorHAnsi"/>
              </w:rPr>
            </w:pPr>
            <w:r w:rsidRPr="005850DB">
              <w:rPr>
                <w:rFonts w:asciiTheme="majorHAnsi" w:hAnsiTheme="majorHAnsi"/>
              </w:rPr>
              <w:t>Gérer les conflits et les situations de crise</w:t>
            </w:r>
          </w:p>
          <w:p w:rsidR="00690468" w:rsidRPr="005850DB" w:rsidRDefault="00690468" w:rsidP="005850DB">
            <w:pPr>
              <w:spacing w:after="0" w:line="240" w:lineRule="auto"/>
              <w:rPr>
                <w:rFonts w:asciiTheme="majorHAnsi" w:hAnsiTheme="majorHAnsi"/>
              </w:rPr>
            </w:pPr>
            <w:r w:rsidRPr="005850DB">
              <w:rPr>
                <w:rFonts w:asciiTheme="majorHAnsi" w:hAnsiTheme="majorHAnsi"/>
              </w:rPr>
              <w:t>Prévenir et gérer les risques psycho-sociaux</w:t>
            </w:r>
          </w:p>
        </w:tc>
        <w:tc>
          <w:tcPr>
            <w:tcW w:w="7088" w:type="dxa"/>
            <w:vMerge/>
          </w:tcPr>
          <w:p w:rsidR="00690468" w:rsidRPr="005850DB" w:rsidRDefault="00690468">
            <w:pPr>
              <w:widowControl w:val="0"/>
              <w:pBdr>
                <w:top w:val="nil"/>
                <w:left w:val="nil"/>
                <w:bottom w:val="nil"/>
                <w:right w:val="nil"/>
                <w:between w:val="nil"/>
              </w:pBdr>
              <w:spacing w:after="0"/>
              <w:rPr>
                <w:rFonts w:asciiTheme="majorHAnsi" w:hAnsiTheme="majorHAnsi"/>
              </w:rPr>
            </w:pPr>
          </w:p>
        </w:tc>
      </w:tr>
      <w:tr w:rsidR="00690468" w:rsidRPr="004D7C73" w:rsidTr="00690468">
        <w:tc>
          <w:tcPr>
            <w:tcW w:w="6374" w:type="dxa"/>
          </w:tcPr>
          <w:p w:rsidR="00690468" w:rsidRPr="005850DB" w:rsidRDefault="005D53B6">
            <w:pPr>
              <w:spacing w:after="0" w:line="240" w:lineRule="auto"/>
              <w:rPr>
                <w:rFonts w:asciiTheme="majorHAnsi" w:hAnsiTheme="majorHAnsi"/>
                <w:u w:val="single"/>
              </w:rPr>
            </w:pPr>
            <w:bookmarkStart w:id="0" w:name="_GoBack"/>
            <w:r w:rsidRPr="005D53B6">
              <w:rPr>
                <w:rFonts w:asciiTheme="majorHAnsi" w:hAnsiTheme="majorHAnsi"/>
                <w:caps/>
                <w:u w:val="single"/>
              </w:rPr>
              <w:t>é</w:t>
            </w:r>
            <w:bookmarkEnd w:id="0"/>
            <w:r w:rsidR="00690468" w:rsidRPr="005850DB">
              <w:rPr>
                <w:rFonts w:asciiTheme="majorHAnsi" w:hAnsiTheme="majorHAnsi"/>
                <w:u w:val="single"/>
              </w:rPr>
              <w:t>valuer les performances de l’équipe commerciale</w:t>
            </w:r>
          </w:p>
          <w:p w:rsidR="00690468" w:rsidRPr="005850DB" w:rsidRDefault="00690468">
            <w:pPr>
              <w:spacing w:after="0" w:line="240" w:lineRule="auto"/>
              <w:jc w:val="both"/>
              <w:rPr>
                <w:rFonts w:asciiTheme="majorHAnsi" w:hAnsiTheme="majorHAnsi"/>
              </w:rPr>
            </w:pPr>
            <w:r w:rsidRPr="005850DB">
              <w:rPr>
                <w:rFonts w:asciiTheme="majorHAnsi" w:hAnsiTheme="majorHAnsi"/>
              </w:rPr>
              <w:t>Concevoir et analyser un tableau de bord de suivi d’équipe</w:t>
            </w:r>
          </w:p>
          <w:p w:rsidR="00690468" w:rsidRPr="005850DB" w:rsidRDefault="00690468">
            <w:pPr>
              <w:spacing w:after="0" w:line="240" w:lineRule="auto"/>
              <w:jc w:val="both"/>
              <w:rPr>
                <w:rFonts w:asciiTheme="majorHAnsi" w:hAnsiTheme="majorHAnsi"/>
              </w:rPr>
            </w:pPr>
            <w:r w:rsidRPr="005850DB">
              <w:rPr>
                <w:rFonts w:asciiTheme="majorHAnsi" w:hAnsiTheme="majorHAnsi"/>
              </w:rPr>
              <w:t xml:space="preserve">Mesurer et analyser les performances individuelles et collectives </w:t>
            </w:r>
          </w:p>
          <w:p w:rsidR="00690468" w:rsidRPr="005850DB" w:rsidRDefault="00690468">
            <w:pPr>
              <w:spacing w:after="0" w:line="240" w:lineRule="auto"/>
              <w:jc w:val="both"/>
              <w:rPr>
                <w:rFonts w:asciiTheme="majorHAnsi" w:hAnsiTheme="majorHAnsi"/>
              </w:rPr>
            </w:pPr>
            <w:r w:rsidRPr="005850DB">
              <w:rPr>
                <w:rFonts w:asciiTheme="majorHAnsi" w:hAnsiTheme="majorHAnsi"/>
              </w:rPr>
              <w:t>Proposer des actions d’accompagnement</w:t>
            </w:r>
          </w:p>
        </w:tc>
        <w:tc>
          <w:tcPr>
            <w:tcW w:w="7088" w:type="dxa"/>
            <w:vMerge/>
          </w:tcPr>
          <w:p w:rsidR="00690468" w:rsidRPr="005850DB" w:rsidRDefault="00690468">
            <w:pPr>
              <w:spacing w:after="0" w:line="240" w:lineRule="auto"/>
              <w:rPr>
                <w:rFonts w:asciiTheme="majorHAnsi" w:eastAsia="Times New Roman" w:hAnsiTheme="majorHAnsi" w:cs="Times New Roman"/>
              </w:rPr>
            </w:pPr>
          </w:p>
        </w:tc>
      </w:tr>
    </w:tbl>
    <w:p w:rsidR="0090293D" w:rsidRPr="005850DB" w:rsidRDefault="0090293D" w:rsidP="00ED5BE1">
      <w:pPr>
        <w:spacing w:after="0"/>
        <w:jc w:val="center"/>
        <w:rPr>
          <w:rFonts w:asciiTheme="majorHAnsi" w:hAnsiTheme="majorHAnsi"/>
          <w:b/>
        </w:rPr>
      </w:pPr>
    </w:p>
    <w:p w:rsidR="00E02C89" w:rsidRDefault="00E02C89" w:rsidP="00ED5BE1">
      <w:pPr>
        <w:spacing w:after="0"/>
        <w:jc w:val="center"/>
        <w:rPr>
          <w:b/>
        </w:rPr>
      </w:pPr>
    </w:p>
    <w:p w:rsidR="004D7C73" w:rsidRPr="005850DB" w:rsidRDefault="004D7C73" w:rsidP="004D7C73">
      <w:pPr>
        <w:spacing w:after="0"/>
        <w:jc w:val="center"/>
        <w:rPr>
          <w:b/>
          <w:sz w:val="28"/>
          <w:szCs w:val="28"/>
        </w:rPr>
      </w:pPr>
      <w:r w:rsidRPr="005850DB">
        <w:rPr>
          <w:b/>
          <w:sz w:val="28"/>
          <w:szCs w:val="28"/>
        </w:rPr>
        <w:lastRenderedPageBreak/>
        <w:t>Description des compétences / Conseils pédagogiques pour la construction des compétences</w:t>
      </w:r>
    </w:p>
    <w:p w:rsidR="00690468" w:rsidRDefault="00690468" w:rsidP="00ED5BE1">
      <w:pPr>
        <w:spacing w:after="0"/>
        <w:jc w:val="center"/>
        <w:rPr>
          <w:b/>
        </w:rPr>
      </w:pPr>
    </w:p>
    <w:tbl>
      <w:tblPr>
        <w:tblStyle w:val="a2"/>
        <w:tblW w:w="153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5528"/>
        <w:gridCol w:w="7229"/>
      </w:tblGrid>
      <w:tr w:rsidR="00741B24" w:rsidTr="005850DB">
        <w:tc>
          <w:tcPr>
            <w:tcW w:w="2552" w:type="dxa"/>
            <w:vAlign w:val="center"/>
          </w:tcPr>
          <w:p w:rsidR="00741B24" w:rsidRDefault="00741B24">
            <w:pPr>
              <w:spacing w:after="0" w:line="240" w:lineRule="auto"/>
              <w:jc w:val="center"/>
              <w:rPr>
                <w:b/>
              </w:rPr>
            </w:pPr>
            <w:r>
              <w:rPr>
                <w:b/>
              </w:rPr>
              <w:t>Compétences du domaine « Organiser le travail de l’équipe »</w:t>
            </w:r>
          </w:p>
        </w:tc>
        <w:tc>
          <w:tcPr>
            <w:tcW w:w="5528" w:type="dxa"/>
            <w:vAlign w:val="center"/>
          </w:tcPr>
          <w:p w:rsidR="00741B24" w:rsidRDefault="002062F9">
            <w:pPr>
              <w:spacing w:after="0" w:line="240" w:lineRule="auto"/>
              <w:jc w:val="center"/>
              <w:rPr>
                <w:b/>
              </w:rPr>
            </w:pPr>
            <w:r>
              <w:rPr>
                <w:b/>
              </w:rPr>
              <w:t>C</w:t>
            </w:r>
            <w:r w:rsidR="00741B24">
              <w:rPr>
                <w:b/>
              </w:rPr>
              <w:t xml:space="preserve">ontenus </w:t>
            </w:r>
            <w:r w:rsidR="00741B24" w:rsidRPr="0007506A">
              <w:rPr>
                <w:b/>
              </w:rPr>
              <w:t xml:space="preserve">des domaines </w:t>
            </w:r>
            <w:r w:rsidR="00741B24">
              <w:rPr>
                <w:b/>
              </w:rPr>
              <w:t>de compétences</w:t>
            </w:r>
          </w:p>
        </w:tc>
        <w:tc>
          <w:tcPr>
            <w:tcW w:w="7229" w:type="dxa"/>
            <w:tcBorders>
              <w:bottom w:val="single" w:sz="4" w:space="0" w:color="000000"/>
            </w:tcBorders>
            <w:vAlign w:val="center"/>
          </w:tcPr>
          <w:p w:rsidR="00741B24" w:rsidRPr="00741B24" w:rsidRDefault="00741B24">
            <w:pPr>
              <w:spacing w:after="0" w:line="240" w:lineRule="auto"/>
              <w:jc w:val="center"/>
              <w:rPr>
                <w:b/>
              </w:rPr>
            </w:pPr>
            <w:r w:rsidRPr="00741B24">
              <w:rPr>
                <w:b/>
              </w:rPr>
              <w:t>Conseils pédagogiques</w:t>
            </w:r>
          </w:p>
        </w:tc>
      </w:tr>
      <w:tr w:rsidR="00741B24" w:rsidTr="005850DB">
        <w:tc>
          <w:tcPr>
            <w:tcW w:w="2552" w:type="dxa"/>
            <w:vAlign w:val="center"/>
          </w:tcPr>
          <w:p w:rsidR="00741B24" w:rsidRPr="00741B24" w:rsidRDefault="00741B24" w:rsidP="005850DB">
            <w:pPr>
              <w:spacing w:after="0" w:line="240" w:lineRule="auto"/>
              <w:jc w:val="center"/>
              <w:rPr>
                <w:b/>
              </w:rPr>
            </w:pPr>
            <w:r w:rsidRPr="00741B24">
              <w:rPr>
                <w:b/>
              </w:rPr>
              <w:t>Recenser les ressources disponibles et les besoins</w:t>
            </w:r>
          </w:p>
          <w:p w:rsidR="00741B24" w:rsidRPr="00741B24" w:rsidRDefault="00741B24" w:rsidP="005850DB">
            <w:pPr>
              <w:spacing w:after="0" w:line="240" w:lineRule="auto"/>
              <w:jc w:val="center"/>
              <w:rPr>
                <w:rFonts w:ascii="Times New Roman" w:eastAsia="Times New Roman" w:hAnsi="Times New Roman" w:cs="Times New Roman"/>
                <w:b/>
                <w:sz w:val="28"/>
                <w:szCs w:val="28"/>
              </w:rPr>
            </w:pPr>
          </w:p>
        </w:tc>
        <w:tc>
          <w:tcPr>
            <w:tcW w:w="5528" w:type="dxa"/>
          </w:tcPr>
          <w:p w:rsidR="00741B24" w:rsidRDefault="00741B24" w:rsidP="005850DB">
            <w:pPr>
              <w:spacing w:after="0" w:line="240" w:lineRule="auto"/>
              <w:jc w:val="both"/>
            </w:pPr>
            <w:r>
              <w:t>Comparer les besoins aux ressources disponibles.</w:t>
            </w:r>
          </w:p>
          <w:p w:rsidR="00741B24" w:rsidRDefault="00741B24" w:rsidP="005850DB">
            <w:pPr>
              <w:spacing w:after="0" w:line="240" w:lineRule="auto"/>
              <w:jc w:val="both"/>
            </w:pPr>
            <w:r>
              <w:t>Proposer des actions d’adaptation du niveau d’emploi aux fluctuations de l’activité : variation des horaires, variation des effectifs.</w:t>
            </w:r>
          </w:p>
        </w:tc>
        <w:tc>
          <w:tcPr>
            <w:tcW w:w="7229" w:type="dxa"/>
            <w:tcBorders>
              <w:bottom w:val="single" w:sz="4" w:space="0" w:color="auto"/>
            </w:tcBorders>
          </w:tcPr>
          <w:p w:rsidR="00741B24" w:rsidRPr="00FD6B19" w:rsidRDefault="00741B24" w:rsidP="005850DB">
            <w:pPr>
              <w:spacing w:after="0" w:line="240" w:lineRule="auto"/>
              <w:jc w:val="both"/>
            </w:pPr>
            <w:r w:rsidRPr="00FD6B19">
              <w:t>Utiliser des documents d’entreprise</w:t>
            </w:r>
            <w:r w:rsidR="00A7255D">
              <w:t>,</w:t>
            </w:r>
            <w:r w:rsidRPr="00FD6B19">
              <w:t xml:space="preserve"> des témoignages/interventions de DRH.</w:t>
            </w:r>
          </w:p>
        </w:tc>
      </w:tr>
      <w:tr w:rsidR="00741B24" w:rsidTr="005850DB">
        <w:tc>
          <w:tcPr>
            <w:tcW w:w="2552" w:type="dxa"/>
            <w:vAlign w:val="center"/>
          </w:tcPr>
          <w:p w:rsidR="00741B24" w:rsidRPr="00741B24" w:rsidRDefault="00741B24" w:rsidP="005850DB">
            <w:pPr>
              <w:spacing w:after="0" w:line="240" w:lineRule="auto"/>
              <w:jc w:val="center"/>
              <w:rPr>
                <w:b/>
              </w:rPr>
            </w:pPr>
            <w:r w:rsidRPr="00741B24">
              <w:rPr>
                <w:b/>
              </w:rPr>
              <w:t>Répartir les tâches</w:t>
            </w:r>
          </w:p>
        </w:tc>
        <w:tc>
          <w:tcPr>
            <w:tcW w:w="5528" w:type="dxa"/>
          </w:tcPr>
          <w:p w:rsidR="00741B24" w:rsidRDefault="00741B24" w:rsidP="005850DB">
            <w:pPr>
              <w:spacing w:after="0" w:line="240" w:lineRule="auto"/>
              <w:jc w:val="both"/>
            </w:pPr>
            <w:r>
              <w:t xml:space="preserve">Identifier les missions et les tâches. Répartir les tâches en tenant compte des compétences, des complémentarités du personnel et des besoins de l’unité commerciale. </w:t>
            </w:r>
          </w:p>
          <w:p w:rsidR="00741B24" w:rsidRDefault="00741B24" w:rsidP="005850DB">
            <w:pPr>
              <w:spacing w:after="0" w:line="240" w:lineRule="auto"/>
              <w:jc w:val="both"/>
            </w:pPr>
            <w:r>
              <w:t xml:space="preserve">Allouer les ressources disponibles. </w:t>
            </w:r>
          </w:p>
          <w:p w:rsidR="00741B24" w:rsidRDefault="00741B24" w:rsidP="005850DB">
            <w:pPr>
              <w:spacing w:after="0" w:line="240" w:lineRule="auto"/>
              <w:jc w:val="both"/>
            </w:pPr>
            <w:r>
              <w:t>Gérer le temps en fixant les priorités et en respectant les principes de délégation.</w:t>
            </w:r>
          </w:p>
        </w:tc>
        <w:tc>
          <w:tcPr>
            <w:tcW w:w="7229" w:type="dxa"/>
            <w:tcBorders>
              <w:top w:val="single" w:sz="4" w:space="0" w:color="auto"/>
              <w:bottom w:val="single" w:sz="4" w:space="0" w:color="auto"/>
            </w:tcBorders>
          </w:tcPr>
          <w:p w:rsidR="00741B24" w:rsidRPr="00FD6B19" w:rsidRDefault="00741B24" w:rsidP="005850DB">
            <w:pPr>
              <w:spacing w:after="0" w:line="240" w:lineRule="auto"/>
              <w:jc w:val="both"/>
            </w:pPr>
            <w:r w:rsidRPr="00FD6B19">
              <w:t xml:space="preserve">Exploiter les différentes organisations des </w:t>
            </w:r>
            <w:r w:rsidR="005717EE">
              <w:t>unités commerciales</w:t>
            </w:r>
            <w:r w:rsidRPr="00FD6B19">
              <w:t xml:space="preserve"> locales (terrains de stage) ; solliciter un professionnel pour évoquer les enjeux de la répartition des tâches et des difficultés associées.</w:t>
            </w:r>
          </w:p>
          <w:p w:rsidR="00741B24" w:rsidRPr="00FD6B19" w:rsidRDefault="00741B24" w:rsidP="005850DB">
            <w:pPr>
              <w:spacing w:after="0" w:line="240" w:lineRule="auto"/>
              <w:jc w:val="both"/>
            </w:pPr>
            <w:r w:rsidRPr="00FD6B19">
              <w:t>Travailler sur des situations réelles.</w:t>
            </w:r>
          </w:p>
        </w:tc>
      </w:tr>
      <w:tr w:rsidR="00741B24" w:rsidTr="005850DB">
        <w:tc>
          <w:tcPr>
            <w:tcW w:w="2552" w:type="dxa"/>
            <w:vAlign w:val="center"/>
          </w:tcPr>
          <w:p w:rsidR="00741B24" w:rsidRPr="00741B24" w:rsidRDefault="00741B24" w:rsidP="005850DB">
            <w:pPr>
              <w:spacing w:after="0" w:line="240" w:lineRule="auto"/>
              <w:jc w:val="center"/>
              <w:rPr>
                <w:b/>
              </w:rPr>
            </w:pPr>
            <w:r w:rsidRPr="00741B24">
              <w:rPr>
                <w:b/>
              </w:rPr>
              <w:t>Réaliser les plannings</w:t>
            </w:r>
          </w:p>
        </w:tc>
        <w:tc>
          <w:tcPr>
            <w:tcW w:w="5528" w:type="dxa"/>
          </w:tcPr>
          <w:p w:rsidR="00741B24" w:rsidRDefault="00741B24">
            <w:pPr>
              <w:spacing w:after="0" w:line="240" w:lineRule="auto"/>
              <w:jc w:val="both"/>
            </w:pPr>
            <w:r>
              <w:t>Mobiliser des outils de planification des tâches opérationnels.</w:t>
            </w:r>
          </w:p>
          <w:p w:rsidR="00741B24" w:rsidRPr="00793917" w:rsidRDefault="00741B24">
            <w:pPr>
              <w:spacing w:after="0" w:line="240" w:lineRule="auto"/>
              <w:jc w:val="both"/>
            </w:pPr>
            <w:r w:rsidRPr="00793917">
              <w:t>Proposer une organisation qui tienne compte de la réglementation, du budget, des objectifs, des demandes des collaborateurs.</w:t>
            </w:r>
          </w:p>
        </w:tc>
        <w:tc>
          <w:tcPr>
            <w:tcW w:w="7229" w:type="dxa"/>
            <w:tcBorders>
              <w:top w:val="single" w:sz="4" w:space="0" w:color="auto"/>
              <w:bottom w:val="single" w:sz="4" w:space="0" w:color="auto"/>
            </w:tcBorders>
          </w:tcPr>
          <w:p w:rsidR="00741B24" w:rsidRPr="00FD6B19" w:rsidRDefault="00741B24">
            <w:pPr>
              <w:spacing w:after="0" w:line="240" w:lineRule="auto"/>
              <w:jc w:val="both"/>
            </w:pPr>
            <w:r w:rsidRPr="00FD6B19">
              <w:t>Recourir à des outils adaptés, notamment numériques.</w:t>
            </w:r>
          </w:p>
          <w:p w:rsidR="00741B24" w:rsidRPr="00FD6B19" w:rsidRDefault="00741B24">
            <w:pPr>
              <w:spacing w:after="0" w:line="240" w:lineRule="auto"/>
              <w:jc w:val="both"/>
            </w:pPr>
            <w:r w:rsidRPr="00FD6B19">
              <w:t>Les exploiter pour leurs finalités et l’apport qu’ils représentent pour réaliser des plannings et organiser le travail dans le temps (décompte des congés payés, repos, cadre réglementaire).</w:t>
            </w:r>
          </w:p>
          <w:p w:rsidR="00741B24" w:rsidRPr="00FD6B19" w:rsidRDefault="00741B24" w:rsidP="005850DB">
            <w:pPr>
              <w:spacing w:after="0" w:line="240" w:lineRule="auto"/>
              <w:jc w:val="both"/>
            </w:pPr>
            <w:r w:rsidRPr="00FD6B19">
              <w:t>Montrer la nécessité de prendre en compte le temps de présence nécessaire pour assurer le service attendu à la clientèle.</w:t>
            </w:r>
          </w:p>
          <w:p w:rsidR="00741B24" w:rsidRPr="00FD6B19" w:rsidRDefault="00741B24" w:rsidP="005850DB">
            <w:pPr>
              <w:spacing w:after="0" w:line="240" w:lineRule="auto"/>
              <w:jc w:val="both"/>
            </w:pPr>
            <w:r w:rsidRPr="00FD6B19">
              <w:t>Dresser, pour un projet simple, la liste des tâches à réaliser, définir la durée et les antériorités et présenter un schéma d’ordonnancement en utilisant une application numérique de gestion de projet.</w:t>
            </w:r>
          </w:p>
          <w:p w:rsidR="00741B24" w:rsidRPr="00FD6B19" w:rsidRDefault="00741B24" w:rsidP="005850DB">
            <w:pPr>
              <w:spacing w:after="0" w:line="240" w:lineRule="auto"/>
              <w:jc w:val="both"/>
            </w:pPr>
            <w:r w:rsidRPr="00FD6B19">
              <w:t>Faire le lien entre la durée d’un projet et la date de début du projet et l’impact pour l’entreprise du non-respect des délais.</w:t>
            </w:r>
          </w:p>
        </w:tc>
      </w:tr>
      <w:tr w:rsidR="00741B24" w:rsidTr="005850DB">
        <w:tc>
          <w:tcPr>
            <w:tcW w:w="2552" w:type="dxa"/>
            <w:vAlign w:val="center"/>
          </w:tcPr>
          <w:p w:rsidR="00741B24" w:rsidRPr="00741B24" w:rsidRDefault="00741B24" w:rsidP="005850DB">
            <w:pPr>
              <w:spacing w:after="0" w:line="240" w:lineRule="auto"/>
              <w:jc w:val="center"/>
              <w:rPr>
                <w:b/>
              </w:rPr>
            </w:pPr>
            <w:r w:rsidRPr="00741B24">
              <w:rPr>
                <w:b/>
              </w:rPr>
              <w:t>Respecter la législation</w:t>
            </w:r>
          </w:p>
        </w:tc>
        <w:tc>
          <w:tcPr>
            <w:tcW w:w="5528" w:type="dxa"/>
          </w:tcPr>
          <w:p w:rsidR="00741B24" w:rsidRDefault="00741B24" w:rsidP="00741B24">
            <w:pPr>
              <w:spacing w:after="0" w:line="240" w:lineRule="auto"/>
              <w:jc w:val="both"/>
            </w:pPr>
            <w:r>
              <w:t>Maitriser la durée légale du travail, les durées maximales de travail, les temps de pause ;</w:t>
            </w:r>
          </w:p>
          <w:p w:rsidR="00741B24" w:rsidRDefault="00741B24" w:rsidP="00741B24">
            <w:pPr>
              <w:spacing w:after="0" w:line="240" w:lineRule="auto"/>
              <w:jc w:val="both"/>
            </w:pPr>
            <w:r>
              <w:t>Maitriser la réglementation relative aux congés payés : droits aux congés, durée, période.</w:t>
            </w:r>
          </w:p>
        </w:tc>
        <w:tc>
          <w:tcPr>
            <w:tcW w:w="7229" w:type="dxa"/>
            <w:tcBorders>
              <w:top w:val="single" w:sz="4" w:space="0" w:color="auto"/>
            </w:tcBorders>
          </w:tcPr>
          <w:p w:rsidR="00741B24" w:rsidRPr="00FD6B19" w:rsidRDefault="00741B24" w:rsidP="00741B24">
            <w:pPr>
              <w:spacing w:after="0" w:line="240" w:lineRule="auto"/>
            </w:pPr>
            <w:r w:rsidRPr="00FD6B19">
              <w:t>Montrer la nécessité de respecter les contraintes légales et conventionnelles, commerciales (horaires d’ouverture, flux clients, saisonnalité de l’activité…) et managériales (nature des contrats de travail notamment, souhait de congés de la part des collaborateurs).</w:t>
            </w:r>
          </w:p>
          <w:p w:rsidR="00741B24" w:rsidRPr="00FD6B19" w:rsidRDefault="00741B24" w:rsidP="00741B24">
            <w:pPr>
              <w:spacing w:after="0" w:line="240" w:lineRule="auto"/>
            </w:pPr>
          </w:p>
        </w:tc>
      </w:tr>
    </w:tbl>
    <w:p w:rsidR="00741B24" w:rsidRDefault="00741B24" w:rsidP="00ED5BE1">
      <w:pPr>
        <w:spacing w:after="0"/>
        <w:jc w:val="center"/>
        <w:rPr>
          <w:b/>
        </w:rPr>
      </w:pPr>
    </w:p>
    <w:p w:rsidR="00741B24" w:rsidRDefault="00741B24" w:rsidP="00ED5BE1">
      <w:pPr>
        <w:spacing w:after="0"/>
        <w:jc w:val="center"/>
        <w:rPr>
          <w:b/>
        </w:rPr>
      </w:pPr>
    </w:p>
    <w:p w:rsidR="00741B24" w:rsidRDefault="00741B24" w:rsidP="00ED5BE1">
      <w:pPr>
        <w:spacing w:after="0"/>
        <w:jc w:val="center"/>
        <w:rPr>
          <w:b/>
        </w:rPr>
      </w:pPr>
    </w:p>
    <w:p w:rsidR="00741B24" w:rsidRDefault="00741B24" w:rsidP="00ED5BE1">
      <w:pPr>
        <w:spacing w:after="0"/>
        <w:jc w:val="center"/>
        <w:rPr>
          <w:b/>
        </w:rPr>
      </w:pPr>
    </w:p>
    <w:p w:rsidR="00741B24" w:rsidRDefault="00741B24" w:rsidP="00741B24">
      <w:pPr>
        <w:spacing w:after="0"/>
        <w:jc w:val="center"/>
        <w:rPr>
          <w:b/>
        </w:rPr>
      </w:pPr>
    </w:p>
    <w:tbl>
      <w:tblPr>
        <w:tblStyle w:val="a3"/>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5528"/>
        <w:gridCol w:w="7513"/>
      </w:tblGrid>
      <w:tr w:rsidR="00741B24" w:rsidTr="005850DB">
        <w:tc>
          <w:tcPr>
            <w:tcW w:w="2552" w:type="dxa"/>
            <w:vAlign w:val="center"/>
          </w:tcPr>
          <w:p w:rsidR="00741B24" w:rsidRPr="00690468" w:rsidRDefault="00741B24">
            <w:pPr>
              <w:spacing w:after="0" w:line="240" w:lineRule="auto"/>
              <w:jc w:val="center"/>
              <w:rPr>
                <w:b/>
              </w:rPr>
            </w:pPr>
            <w:r w:rsidRPr="00690468">
              <w:rPr>
                <w:b/>
              </w:rPr>
              <w:t>Compétences du domaine « Recruter des collaborateurs »</w:t>
            </w:r>
          </w:p>
        </w:tc>
        <w:tc>
          <w:tcPr>
            <w:tcW w:w="5528" w:type="dxa"/>
            <w:vAlign w:val="center"/>
          </w:tcPr>
          <w:p w:rsidR="00741B24" w:rsidRDefault="002062F9">
            <w:pPr>
              <w:spacing w:after="0" w:line="240" w:lineRule="auto"/>
              <w:jc w:val="center"/>
              <w:rPr>
                <w:b/>
              </w:rPr>
            </w:pPr>
            <w:r>
              <w:rPr>
                <w:b/>
              </w:rPr>
              <w:t>C</w:t>
            </w:r>
            <w:r w:rsidR="00741B24">
              <w:rPr>
                <w:b/>
              </w:rPr>
              <w:t xml:space="preserve">ontenus </w:t>
            </w:r>
            <w:r w:rsidR="00741B24" w:rsidRPr="0007506A">
              <w:rPr>
                <w:b/>
              </w:rPr>
              <w:t xml:space="preserve">des domaines </w:t>
            </w:r>
            <w:r w:rsidR="00741B24">
              <w:rPr>
                <w:b/>
              </w:rPr>
              <w:t>de compétences</w:t>
            </w:r>
          </w:p>
        </w:tc>
        <w:tc>
          <w:tcPr>
            <w:tcW w:w="7513" w:type="dxa"/>
            <w:tcBorders>
              <w:bottom w:val="single" w:sz="4" w:space="0" w:color="000000"/>
            </w:tcBorders>
            <w:vAlign w:val="center"/>
          </w:tcPr>
          <w:p w:rsidR="00741B24" w:rsidRDefault="00741B24">
            <w:pPr>
              <w:spacing w:after="0" w:line="240" w:lineRule="auto"/>
              <w:jc w:val="center"/>
              <w:rPr>
                <w:b/>
              </w:rPr>
            </w:pPr>
            <w:r>
              <w:rPr>
                <w:b/>
              </w:rPr>
              <w:t>Conseils pédagogiques</w:t>
            </w:r>
          </w:p>
        </w:tc>
      </w:tr>
      <w:tr w:rsidR="00741B24" w:rsidTr="005850DB">
        <w:tc>
          <w:tcPr>
            <w:tcW w:w="2552" w:type="dxa"/>
            <w:vAlign w:val="center"/>
          </w:tcPr>
          <w:p w:rsidR="00741B24" w:rsidRPr="00690468" w:rsidRDefault="004D7C73" w:rsidP="005850DB">
            <w:pPr>
              <w:spacing w:after="0" w:line="240" w:lineRule="auto"/>
              <w:jc w:val="center"/>
              <w:rPr>
                <w:b/>
              </w:rPr>
            </w:pPr>
            <w:r w:rsidRPr="005850DB">
              <w:rPr>
                <w:b/>
                <w:caps/>
              </w:rPr>
              <w:t>é</w:t>
            </w:r>
            <w:r w:rsidR="00741B24" w:rsidRPr="00690468">
              <w:rPr>
                <w:b/>
              </w:rPr>
              <w:t>valuer les besoins en compétences et en personnel</w:t>
            </w:r>
          </w:p>
          <w:p w:rsidR="00741B24" w:rsidRPr="00690468" w:rsidRDefault="00741B24" w:rsidP="005850DB">
            <w:pPr>
              <w:spacing w:after="0" w:line="240" w:lineRule="auto"/>
              <w:jc w:val="center"/>
              <w:rPr>
                <w:rFonts w:ascii="Times New Roman" w:eastAsia="Times New Roman" w:hAnsi="Times New Roman" w:cs="Times New Roman"/>
                <w:b/>
                <w:sz w:val="28"/>
                <w:szCs w:val="28"/>
              </w:rPr>
            </w:pPr>
          </w:p>
        </w:tc>
        <w:tc>
          <w:tcPr>
            <w:tcW w:w="5528" w:type="dxa"/>
          </w:tcPr>
          <w:p w:rsidR="00741B24" w:rsidRDefault="00741B24" w:rsidP="005850DB">
            <w:pPr>
              <w:spacing w:after="0" w:line="240" w:lineRule="auto"/>
              <w:jc w:val="both"/>
            </w:pPr>
            <w:r w:rsidRPr="00B33DEA">
              <w:t>Evaluer les performances et les compétences au plan individuel et collectif</w:t>
            </w:r>
            <w:r>
              <w:t>.</w:t>
            </w:r>
          </w:p>
          <w:p w:rsidR="00741B24" w:rsidRPr="00B33DEA" w:rsidRDefault="00741B24" w:rsidP="005850DB">
            <w:pPr>
              <w:spacing w:after="0" w:line="240" w:lineRule="auto"/>
              <w:jc w:val="both"/>
            </w:pPr>
            <w:r w:rsidRPr="00B33DEA">
              <w:t>Evaluer les besoins quantitatifs et qualitatifs</w:t>
            </w:r>
            <w:r>
              <w:t>.</w:t>
            </w:r>
          </w:p>
          <w:p w:rsidR="00741B24" w:rsidRPr="00B33DEA" w:rsidRDefault="00741B24" w:rsidP="005850DB">
            <w:pPr>
              <w:spacing w:after="0" w:line="240" w:lineRule="auto"/>
              <w:jc w:val="both"/>
            </w:pPr>
            <w:r w:rsidRPr="00B33DEA">
              <w:t>Réaliser un diagnostic</w:t>
            </w:r>
            <w:r>
              <w:t>.</w:t>
            </w:r>
          </w:p>
          <w:p w:rsidR="00741B24" w:rsidRPr="00B33DEA" w:rsidRDefault="00741B24" w:rsidP="005850DB">
            <w:pPr>
              <w:spacing w:after="0" w:line="240" w:lineRule="auto"/>
              <w:jc w:val="both"/>
            </w:pPr>
            <w:r w:rsidRPr="00B33DEA">
              <w:t>Comparer les besoins aux ressources disponibles</w:t>
            </w:r>
            <w:r>
              <w:t>.</w:t>
            </w:r>
          </w:p>
          <w:p w:rsidR="00741B24" w:rsidRDefault="00741B24" w:rsidP="005850DB">
            <w:pPr>
              <w:spacing w:after="0" w:line="240" w:lineRule="auto"/>
              <w:jc w:val="both"/>
              <w:rPr>
                <w:i/>
              </w:rPr>
            </w:pPr>
            <w:r w:rsidRPr="00B33DEA">
              <w:t>Préconiser de façon pertinente d’éventuelles actions de recrutement</w:t>
            </w:r>
            <w:r>
              <w:t>.</w:t>
            </w:r>
          </w:p>
        </w:tc>
        <w:tc>
          <w:tcPr>
            <w:tcW w:w="7513" w:type="dxa"/>
            <w:tcBorders>
              <w:bottom w:val="nil"/>
            </w:tcBorders>
          </w:tcPr>
          <w:p w:rsidR="00741B24" w:rsidRPr="00741B24" w:rsidRDefault="00741B24" w:rsidP="005850DB">
            <w:pPr>
              <w:spacing w:after="0" w:line="240" w:lineRule="auto"/>
              <w:jc w:val="both"/>
            </w:pPr>
            <w:r w:rsidRPr="00741B24">
              <w:t xml:space="preserve">Présenter les enjeux du recrutement pour </w:t>
            </w:r>
            <w:r w:rsidR="001B230C">
              <w:t>l’unité commerciale</w:t>
            </w:r>
            <w:r w:rsidRPr="00741B24">
              <w:t xml:space="preserve"> : pérennité, réponse à la concurrence et évolution des compétences, le coût, l’impact financier </w:t>
            </w:r>
          </w:p>
          <w:p w:rsidR="00741B24" w:rsidRPr="00741B24" w:rsidRDefault="00741B24" w:rsidP="005850DB">
            <w:pPr>
              <w:spacing w:after="0" w:line="240" w:lineRule="auto"/>
              <w:jc w:val="both"/>
            </w:pPr>
          </w:p>
          <w:p w:rsidR="00741B24" w:rsidRPr="00741B24" w:rsidRDefault="00741B24" w:rsidP="005850DB">
            <w:pPr>
              <w:spacing w:after="0" w:line="240" w:lineRule="auto"/>
              <w:jc w:val="both"/>
            </w:pPr>
            <w:r w:rsidRPr="00741B24">
              <w:t>Utiliser des documents d’entreprise ; des témoignages/interventions de DRH.</w:t>
            </w:r>
          </w:p>
          <w:p w:rsidR="00741B24" w:rsidRPr="00741B24" w:rsidRDefault="00741B24" w:rsidP="007B7AC0">
            <w:pPr>
              <w:spacing w:after="0" w:line="240" w:lineRule="auto"/>
              <w:jc w:val="both"/>
            </w:pPr>
            <w:r w:rsidRPr="00741B24">
              <w:t>S’appuyer sur des données internes : performances de l’</w:t>
            </w:r>
            <w:r w:rsidR="007B7AC0">
              <w:t>unité commerciale</w:t>
            </w:r>
            <w:r w:rsidRPr="00741B24">
              <w:t>, indicateurs commerciaux des différents centres de profit, compétences et projets des collaborateurs, profil de poste et évolutions probables, stratégie de la GR</w:t>
            </w:r>
            <w:r>
              <w:t>H, etc.</w:t>
            </w:r>
          </w:p>
        </w:tc>
      </w:tr>
      <w:tr w:rsidR="00741B24" w:rsidTr="005850DB">
        <w:tc>
          <w:tcPr>
            <w:tcW w:w="2552" w:type="dxa"/>
            <w:vAlign w:val="center"/>
          </w:tcPr>
          <w:p w:rsidR="00741B24" w:rsidRPr="00690468" w:rsidRDefault="00741B24" w:rsidP="005850DB">
            <w:pPr>
              <w:spacing w:after="0" w:line="240" w:lineRule="auto"/>
              <w:jc w:val="center"/>
              <w:rPr>
                <w:b/>
              </w:rPr>
            </w:pPr>
            <w:r w:rsidRPr="00690468">
              <w:rPr>
                <w:b/>
              </w:rPr>
              <w:t>Participer au recrutement</w:t>
            </w:r>
          </w:p>
          <w:p w:rsidR="00741B24" w:rsidRPr="00690468" w:rsidRDefault="00741B24" w:rsidP="005850DB">
            <w:pPr>
              <w:spacing w:after="0" w:line="240" w:lineRule="auto"/>
              <w:jc w:val="center"/>
              <w:rPr>
                <w:b/>
              </w:rPr>
            </w:pPr>
          </w:p>
        </w:tc>
        <w:tc>
          <w:tcPr>
            <w:tcW w:w="5528" w:type="dxa"/>
          </w:tcPr>
          <w:p w:rsidR="00741B24" w:rsidRPr="00B33DEA" w:rsidRDefault="00741B24" w:rsidP="005850DB">
            <w:pPr>
              <w:spacing w:after="0" w:line="240" w:lineRule="auto"/>
              <w:jc w:val="both"/>
            </w:pPr>
            <w:r w:rsidRPr="00B33DEA">
              <w:t>Définir la fonction ; établir un profil de poste.</w:t>
            </w:r>
          </w:p>
          <w:p w:rsidR="00741B24" w:rsidRPr="00B33DEA" w:rsidRDefault="00741B24" w:rsidP="005850DB">
            <w:pPr>
              <w:spacing w:after="0" w:line="240" w:lineRule="auto"/>
              <w:jc w:val="both"/>
            </w:pPr>
            <w:r w:rsidRPr="00B33DEA">
              <w:t>Analyser les profils de poste, le système de rémunération, le cadre législatif</w:t>
            </w:r>
            <w:r>
              <w:t>.</w:t>
            </w:r>
          </w:p>
          <w:p w:rsidR="00741B24" w:rsidRPr="00B33DEA" w:rsidRDefault="00741B24" w:rsidP="005850DB">
            <w:pPr>
              <w:spacing w:after="0" w:line="240" w:lineRule="auto"/>
              <w:jc w:val="both"/>
            </w:pPr>
            <w:r w:rsidRPr="00B33DEA">
              <w:t>Maitriser les coûts liés au recrutement</w:t>
            </w:r>
            <w:r>
              <w:t>.</w:t>
            </w:r>
          </w:p>
          <w:p w:rsidR="00331688" w:rsidRDefault="00741B24" w:rsidP="005850DB">
            <w:pPr>
              <w:spacing w:after="0" w:line="240" w:lineRule="auto"/>
              <w:jc w:val="both"/>
            </w:pPr>
            <w:r w:rsidRPr="00B33DEA">
              <w:t>Choisir un mode de recrutement, en tenant compte des contraintes de budget</w:t>
            </w:r>
            <w:r>
              <w:t xml:space="preserve">, </w:t>
            </w:r>
            <w:r w:rsidRPr="00B33DEA">
              <w:t xml:space="preserve">de temps et </w:t>
            </w:r>
          </w:p>
          <w:p w:rsidR="00741B24" w:rsidRPr="00B33DEA" w:rsidRDefault="00331688" w:rsidP="005850DB">
            <w:pPr>
              <w:spacing w:after="0" w:line="240" w:lineRule="auto"/>
              <w:jc w:val="both"/>
            </w:pPr>
            <w:r>
              <w:t>Recruter en respectant l</w:t>
            </w:r>
            <w:r w:rsidR="00741B24" w:rsidRPr="00B33DEA">
              <w:t>es dispositions légales et réglementaires</w:t>
            </w:r>
            <w:r w:rsidR="00741B24">
              <w:t>.</w:t>
            </w:r>
          </w:p>
          <w:p w:rsidR="00741B24" w:rsidRPr="00B33DEA" w:rsidRDefault="00741B24" w:rsidP="005850DB">
            <w:pPr>
              <w:spacing w:after="0" w:line="240" w:lineRule="auto"/>
              <w:jc w:val="both"/>
            </w:pPr>
            <w:r w:rsidRPr="00B33DEA">
              <w:t>Recourir à la procédure de recrutement adaptée et mobiliser les outils d’aide au recrutement</w:t>
            </w:r>
            <w:r>
              <w:t>.</w:t>
            </w:r>
          </w:p>
          <w:p w:rsidR="00741B24" w:rsidRPr="00CD76F6" w:rsidRDefault="00741B24" w:rsidP="005850DB">
            <w:pPr>
              <w:spacing w:after="0" w:line="240" w:lineRule="auto"/>
              <w:jc w:val="both"/>
            </w:pPr>
            <w:r w:rsidRPr="00B33DEA">
              <w:t>Rédiger une annonce de recrutement ; trier</w:t>
            </w:r>
            <w:r>
              <w:t>, a</w:t>
            </w:r>
            <w:r w:rsidRPr="00B33DEA">
              <w:t>nalyser</w:t>
            </w:r>
            <w:r>
              <w:t xml:space="preserve">, </w:t>
            </w:r>
            <w:r w:rsidRPr="00B33DEA">
              <w:t>hiérarchiser</w:t>
            </w:r>
            <w:r>
              <w:t xml:space="preserve"> et </w:t>
            </w:r>
            <w:r w:rsidRPr="00B33DEA">
              <w:t>sélectionner les candidatures</w:t>
            </w:r>
            <w:r>
              <w:t>.</w:t>
            </w:r>
          </w:p>
        </w:tc>
        <w:tc>
          <w:tcPr>
            <w:tcW w:w="7513" w:type="dxa"/>
            <w:vMerge w:val="restart"/>
            <w:tcBorders>
              <w:top w:val="nil"/>
            </w:tcBorders>
          </w:tcPr>
          <w:p w:rsidR="00741B24" w:rsidRDefault="00741B24" w:rsidP="005850DB">
            <w:pPr>
              <w:spacing w:after="0" w:line="240" w:lineRule="auto"/>
              <w:jc w:val="both"/>
              <w:rPr>
                <w:i/>
              </w:rPr>
            </w:pPr>
          </w:p>
          <w:p w:rsidR="00741B24" w:rsidRPr="00741B24" w:rsidRDefault="00741B24" w:rsidP="005850DB">
            <w:pPr>
              <w:spacing w:after="0" w:line="240" w:lineRule="auto"/>
              <w:jc w:val="both"/>
            </w:pPr>
            <w:r w:rsidRPr="00741B24">
              <w:t>Différencier les outils utilisés selon le poste à pourvoir</w:t>
            </w:r>
          </w:p>
          <w:p w:rsidR="00741B24" w:rsidRPr="00741B24" w:rsidRDefault="00741B24" w:rsidP="005850DB">
            <w:pPr>
              <w:spacing w:after="0" w:line="240" w:lineRule="auto"/>
              <w:jc w:val="both"/>
            </w:pPr>
            <w:r w:rsidRPr="00741B24">
              <w:t xml:space="preserve">Solliciter des </w:t>
            </w:r>
            <w:r w:rsidR="007B7AC0">
              <w:t xml:space="preserve">représentations des secteurs </w:t>
            </w:r>
            <w:r w:rsidRPr="00741B24">
              <w:t>professionnels</w:t>
            </w:r>
            <w:r w:rsidR="007B7AC0">
              <w:t xml:space="preserve"> concernés</w:t>
            </w:r>
            <w:r w:rsidRPr="00741B24">
              <w:t xml:space="preserve"> pour mettre en évidence les enjeux d’une procédure de recrutement, simuler des entretiens d’embauche.</w:t>
            </w:r>
          </w:p>
          <w:p w:rsidR="00741B24" w:rsidRPr="00741B24" w:rsidRDefault="00741B24" w:rsidP="005850DB">
            <w:pPr>
              <w:spacing w:after="0" w:line="240" w:lineRule="auto"/>
              <w:jc w:val="both"/>
            </w:pPr>
            <w:r w:rsidRPr="00741B24">
              <w:t>Alerter sur les moyens à disposition (CV numériques, capsules vidéo, CV créatifs…) des candidats à l’embauche et leurs effets sur les recruteurs.</w:t>
            </w:r>
          </w:p>
          <w:p w:rsidR="00741B24" w:rsidRPr="00741B24" w:rsidRDefault="00741B24" w:rsidP="005850DB">
            <w:pPr>
              <w:spacing w:after="0" w:line="240" w:lineRule="auto"/>
              <w:jc w:val="both"/>
              <w:rPr>
                <w:strike/>
              </w:rPr>
            </w:pPr>
          </w:p>
          <w:p w:rsidR="00741B24" w:rsidRPr="00AE7C74" w:rsidRDefault="00741B24" w:rsidP="005850DB">
            <w:pPr>
              <w:spacing w:after="0" w:line="240" w:lineRule="auto"/>
              <w:jc w:val="both"/>
              <w:rPr>
                <w:i/>
              </w:rPr>
            </w:pPr>
            <w:r w:rsidRPr="00741B24">
              <w:t xml:space="preserve">Mobiliser des outils (exemple : </w:t>
            </w:r>
            <w:r w:rsidRPr="005850DB">
              <w:rPr>
                <w:i/>
              </w:rPr>
              <w:t>scoring</w:t>
            </w:r>
            <w:r w:rsidRPr="00741B24">
              <w:t>) favorisant la sélection des candidats à l’embauche.</w:t>
            </w:r>
          </w:p>
        </w:tc>
      </w:tr>
      <w:tr w:rsidR="00741B24" w:rsidTr="005850DB">
        <w:tc>
          <w:tcPr>
            <w:tcW w:w="2552" w:type="dxa"/>
            <w:vAlign w:val="center"/>
          </w:tcPr>
          <w:p w:rsidR="00741B24" w:rsidRPr="00690468" w:rsidRDefault="00741B24" w:rsidP="005850DB">
            <w:pPr>
              <w:spacing w:after="0" w:line="240" w:lineRule="auto"/>
              <w:jc w:val="center"/>
              <w:rPr>
                <w:b/>
              </w:rPr>
            </w:pPr>
            <w:r w:rsidRPr="00690468">
              <w:rPr>
                <w:b/>
              </w:rPr>
              <w:t>Conduire un entretien de recrutement</w:t>
            </w:r>
          </w:p>
        </w:tc>
        <w:tc>
          <w:tcPr>
            <w:tcW w:w="5528" w:type="dxa"/>
          </w:tcPr>
          <w:p w:rsidR="00741B24" w:rsidRDefault="00741B24" w:rsidP="005850DB">
            <w:pPr>
              <w:spacing w:after="0" w:line="240" w:lineRule="auto"/>
              <w:jc w:val="both"/>
            </w:pPr>
            <w:r>
              <w:t>Identifier les enjeux de ce type d’entretien.</w:t>
            </w:r>
          </w:p>
          <w:p w:rsidR="00741B24" w:rsidRPr="00B33DEA" w:rsidRDefault="00741B24" w:rsidP="005850DB">
            <w:pPr>
              <w:spacing w:after="0" w:line="240" w:lineRule="auto"/>
              <w:jc w:val="both"/>
            </w:pPr>
            <w:r>
              <w:t>Maitriser les différentes techniques de l’entretien de recrutement.</w:t>
            </w:r>
          </w:p>
        </w:tc>
        <w:tc>
          <w:tcPr>
            <w:tcW w:w="7513" w:type="dxa"/>
            <w:vMerge/>
            <w:tcBorders>
              <w:bottom w:val="single" w:sz="4" w:space="0" w:color="auto"/>
            </w:tcBorders>
          </w:tcPr>
          <w:p w:rsidR="00741B24" w:rsidRDefault="00741B24" w:rsidP="005850DB">
            <w:pPr>
              <w:spacing w:after="0" w:line="240" w:lineRule="auto"/>
              <w:jc w:val="both"/>
              <w:rPr>
                <w:i/>
              </w:rPr>
            </w:pPr>
          </w:p>
        </w:tc>
      </w:tr>
      <w:tr w:rsidR="00741B24" w:rsidTr="005850DB">
        <w:tc>
          <w:tcPr>
            <w:tcW w:w="2552" w:type="dxa"/>
            <w:vAlign w:val="center"/>
          </w:tcPr>
          <w:p w:rsidR="00741B24" w:rsidRPr="00690468" w:rsidRDefault="00741B24" w:rsidP="005850DB">
            <w:pPr>
              <w:spacing w:after="0" w:line="240" w:lineRule="auto"/>
              <w:jc w:val="center"/>
              <w:rPr>
                <w:b/>
              </w:rPr>
            </w:pPr>
            <w:r w:rsidRPr="00690468">
              <w:rPr>
                <w:b/>
              </w:rPr>
              <w:t>Intégrer les nouveaux arrivants</w:t>
            </w:r>
          </w:p>
          <w:p w:rsidR="00741B24" w:rsidRPr="00690468" w:rsidRDefault="00741B24" w:rsidP="005850DB">
            <w:pPr>
              <w:spacing w:after="0" w:line="240" w:lineRule="auto"/>
              <w:jc w:val="center"/>
              <w:rPr>
                <w:b/>
              </w:rPr>
            </w:pPr>
          </w:p>
        </w:tc>
        <w:tc>
          <w:tcPr>
            <w:tcW w:w="5528" w:type="dxa"/>
          </w:tcPr>
          <w:p w:rsidR="00741B24" w:rsidRDefault="00741B24" w:rsidP="005850DB">
            <w:pPr>
              <w:spacing w:after="0" w:line="240" w:lineRule="auto"/>
              <w:jc w:val="both"/>
            </w:pPr>
            <w:r w:rsidRPr="00B33DEA">
              <w:t>Exploiter et maitriser l’organisation, les procédures, le règlement</w:t>
            </w:r>
            <w:r>
              <w:t>.</w:t>
            </w:r>
          </w:p>
          <w:p w:rsidR="00741B24" w:rsidRDefault="00741B24" w:rsidP="005850DB">
            <w:pPr>
              <w:spacing w:after="0" w:line="240" w:lineRule="auto"/>
              <w:jc w:val="both"/>
            </w:pPr>
            <w:r>
              <w:t>Proposer un dispositif d’accueil et d’intégration adapté.</w:t>
            </w:r>
          </w:p>
          <w:p w:rsidR="00741B24" w:rsidRDefault="00741B24" w:rsidP="005850DB">
            <w:pPr>
              <w:spacing w:after="0" w:line="240" w:lineRule="auto"/>
              <w:jc w:val="both"/>
            </w:pPr>
            <w:r w:rsidRPr="00B33DEA">
              <w:t>Respecter les contraintes de la communication professionnelle</w:t>
            </w:r>
            <w:r>
              <w:t>.</w:t>
            </w:r>
          </w:p>
          <w:p w:rsidR="00741B24" w:rsidRDefault="00741B24" w:rsidP="005850DB">
            <w:pPr>
              <w:spacing w:after="0" w:line="240" w:lineRule="auto"/>
              <w:jc w:val="both"/>
            </w:pPr>
            <w:r w:rsidRPr="00B33DEA">
              <w:t>Transmettre les connaissances et les compétences</w:t>
            </w:r>
            <w:r>
              <w:t>.</w:t>
            </w:r>
          </w:p>
        </w:tc>
        <w:tc>
          <w:tcPr>
            <w:tcW w:w="7513" w:type="dxa"/>
            <w:tcBorders>
              <w:top w:val="single" w:sz="4" w:space="0" w:color="auto"/>
            </w:tcBorders>
          </w:tcPr>
          <w:p w:rsidR="00741B24" w:rsidRPr="00741B24" w:rsidRDefault="00741B24" w:rsidP="005850DB">
            <w:pPr>
              <w:spacing w:after="0" w:line="240" w:lineRule="auto"/>
              <w:jc w:val="both"/>
            </w:pPr>
            <w:r w:rsidRPr="00741B24">
              <w:t>Démontrer que l’intégration d’un nouveau collaborateur relève d’une démarche engageante ; elle nécessite du temps et de l’investissement et les enjeux sont importants (facilite l’adaptation au poste de travail, favorise l’intégration au sein des équipes et de l’unité commerciale, permet de développer les compétences…).</w:t>
            </w:r>
          </w:p>
          <w:p w:rsidR="00741B24" w:rsidRPr="00741B24" w:rsidRDefault="00741B24" w:rsidP="005850DB">
            <w:pPr>
              <w:spacing w:after="0" w:line="240" w:lineRule="auto"/>
              <w:jc w:val="both"/>
            </w:pPr>
            <w:r w:rsidRPr="00741B24">
              <w:t>S’appuyer sur des situations vécues ou observées en stage, sur des situations concrètes, réelles et favoriser le partage des pratiques via l’échange avec des professionnels.</w:t>
            </w:r>
          </w:p>
        </w:tc>
      </w:tr>
    </w:tbl>
    <w:p w:rsidR="00741B24" w:rsidRDefault="00741B24" w:rsidP="00ED5BE1">
      <w:pPr>
        <w:spacing w:after="0"/>
        <w:jc w:val="center"/>
        <w:rPr>
          <w:b/>
        </w:rPr>
      </w:pPr>
    </w:p>
    <w:p w:rsidR="00741B24" w:rsidRDefault="00741B24" w:rsidP="00ED5BE1">
      <w:pPr>
        <w:spacing w:after="0"/>
        <w:jc w:val="center"/>
        <w:rPr>
          <w:b/>
        </w:rPr>
      </w:pPr>
    </w:p>
    <w:p w:rsidR="00741B24" w:rsidRDefault="00741B24" w:rsidP="00741B24">
      <w:pPr>
        <w:spacing w:after="0"/>
        <w:rPr>
          <w:b/>
        </w:rPr>
      </w:pPr>
    </w:p>
    <w:p w:rsidR="00154DD8" w:rsidRDefault="00154DD8" w:rsidP="00741B24">
      <w:pPr>
        <w:spacing w:after="0"/>
        <w:rPr>
          <w:b/>
        </w:rPr>
      </w:pPr>
    </w:p>
    <w:p w:rsidR="00154DD8" w:rsidRDefault="00154DD8" w:rsidP="00741B24">
      <w:pPr>
        <w:spacing w:after="0"/>
        <w:rPr>
          <w:b/>
        </w:rPr>
      </w:pPr>
    </w:p>
    <w:p w:rsidR="00154DD8" w:rsidRDefault="00154DD8" w:rsidP="00741B24">
      <w:pPr>
        <w:spacing w:after="0"/>
        <w:rPr>
          <w:b/>
        </w:rPr>
      </w:pPr>
    </w:p>
    <w:tbl>
      <w:tblPr>
        <w:tblStyle w:val="a4"/>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6237"/>
        <w:gridCol w:w="6804"/>
      </w:tblGrid>
      <w:tr w:rsidR="00154DD8" w:rsidTr="005850DB">
        <w:tc>
          <w:tcPr>
            <w:tcW w:w="2552" w:type="dxa"/>
            <w:vAlign w:val="center"/>
          </w:tcPr>
          <w:p w:rsidR="00154DD8" w:rsidRDefault="00154DD8">
            <w:pPr>
              <w:spacing w:after="0" w:line="240" w:lineRule="auto"/>
              <w:jc w:val="center"/>
              <w:rPr>
                <w:b/>
              </w:rPr>
            </w:pPr>
            <w:r>
              <w:rPr>
                <w:b/>
              </w:rPr>
              <w:t>Compétences du domaine « Animer l’équipe commerciale »</w:t>
            </w:r>
          </w:p>
        </w:tc>
        <w:tc>
          <w:tcPr>
            <w:tcW w:w="6237" w:type="dxa"/>
            <w:vAlign w:val="center"/>
          </w:tcPr>
          <w:p w:rsidR="00154DD8" w:rsidRDefault="002062F9">
            <w:pPr>
              <w:spacing w:after="0" w:line="240" w:lineRule="auto"/>
              <w:jc w:val="center"/>
              <w:rPr>
                <w:b/>
              </w:rPr>
            </w:pPr>
            <w:r>
              <w:rPr>
                <w:b/>
              </w:rPr>
              <w:t>C</w:t>
            </w:r>
            <w:r w:rsidR="00154DD8">
              <w:rPr>
                <w:b/>
              </w:rPr>
              <w:t>ontenus des domaines de compétences</w:t>
            </w:r>
          </w:p>
        </w:tc>
        <w:tc>
          <w:tcPr>
            <w:tcW w:w="6804" w:type="dxa"/>
            <w:tcBorders>
              <w:bottom w:val="single" w:sz="4" w:space="0" w:color="000000"/>
            </w:tcBorders>
            <w:vAlign w:val="center"/>
          </w:tcPr>
          <w:p w:rsidR="00154DD8" w:rsidRDefault="00154DD8">
            <w:pPr>
              <w:spacing w:after="0" w:line="240" w:lineRule="auto"/>
              <w:jc w:val="center"/>
              <w:rPr>
                <w:b/>
              </w:rPr>
            </w:pPr>
            <w:r>
              <w:rPr>
                <w:b/>
              </w:rPr>
              <w:t>Conseils pédagogiques</w:t>
            </w:r>
          </w:p>
        </w:tc>
      </w:tr>
      <w:tr w:rsidR="00154DD8" w:rsidTr="005850DB">
        <w:tc>
          <w:tcPr>
            <w:tcW w:w="2552" w:type="dxa"/>
            <w:vAlign w:val="center"/>
          </w:tcPr>
          <w:p w:rsidR="00154DD8" w:rsidRPr="00741B24" w:rsidRDefault="00154DD8" w:rsidP="005850DB">
            <w:pPr>
              <w:spacing w:after="0" w:line="240" w:lineRule="auto"/>
              <w:jc w:val="center"/>
              <w:rPr>
                <w:b/>
              </w:rPr>
            </w:pPr>
            <w:r w:rsidRPr="00741B24">
              <w:rPr>
                <w:b/>
              </w:rPr>
              <w:t>Transmettre et expliquer les informations</w:t>
            </w:r>
          </w:p>
        </w:tc>
        <w:tc>
          <w:tcPr>
            <w:tcW w:w="6237" w:type="dxa"/>
          </w:tcPr>
          <w:p w:rsidR="00154DD8" w:rsidRDefault="00154DD8" w:rsidP="005850DB">
            <w:pPr>
              <w:spacing w:after="0" w:line="240" w:lineRule="auto"/>
              <w:jc w:val="both"/>
            </w:pPr>
            <w:r>
              <w:t xml:space="preserve">Maîtriser la communication écrite, orale </w:t>
            </w:r>
            <w:r w:rsidR="00331688">
              <w:t xml:space="preserve">et </w:t>
            </w:r>
            <w:r>
              <w:t>visuelle.</w:t>
            </w:r>
          </w:p>
          <w:p w:rsidR="00154DD8" w:rsidRPr="00ED5BE1" w:rsidRDefault="00154DD8" w:rsidP="005850DB">
            <w:pPr>
              <w:spacing w:after="0" w:line="240" w:lineRule="auto"/>
              <w:jc w:val="both"/>
            </w:pPr>
            <w:r w:rsidRPr="00ED5BE1">
              <w:t xml:space="preserve">Respecter les </w:t>
            </w:r>
            <w:r w:rsidR="003075C2">
              <w:t>contraintes et procédures de l’unité commerciale</w:t>
            </w:r>
            <w:r w:rsidR="00331688">
              <w:t xml:space="preserve"> et du réseau.</w:t>
            </w:r>
            <w:r w:rsidR="00331688" w:rsidRPr="00ED5BE1" w:rsidDel="00331688">
              <w:t xml:space="preserve"> </w:t>
            </w:r>
          </w:p>
          <w:p w:rsidR="00154DD8" w:rsidRDefault="00154DD8" w:rsidP="005850DB">
            <w:pPr>
              <w:spacing w:after="0" w:line="240" w:lineRule="auto"/>
              <w:jc w:val="both"/>
            </w:pPr>
            <w:r>
              <w:t>Mettre en place des procédures de communication efficaces</w:t>
            </w:r>
            <w:r w:rsidR="003075C2">
              <w:t> :</w:t>
            </w:r>
            <w:r>
              <w:t xml:space="preserve"> </w:t>
            </w:r>
          </w:p>
          <w:p w:rsidR="00154DD8" w:rsidRPr="00ED5BE1" w:rsidRDefault="00154DD8" w:rsidP="005850DB">
            <w:pPr>
              <w:pStyle w:val="Paragraphedeliste"/>
              <w:numPr>
                <w:ilvl w:val="0"/>
                <w:numId w:val="5"/>
              </w:numPr>
              <w:spacing w:after="0" w:line="240" w:lineRule="auto"/>
              <w:ind w:left="311"/>
              <w:jc w:val="both"/>
            </w:pPr>
            <w:r w:rsidRPr="00ED5BE1">
              <w:t>Analyser et sélectionner l’information pertinente</w:t>
            </w:r>
          </w:p>
          <w:p w:rsidR="00154DD8" w:rsidRPr="00ED5BE1" w:rsidRDefault="00154DD8" w:rsidP="005850DB">
            <w:pPr>
              <w:pStyle w:val="Paragraphedeliste"/>
              <w:numPr>
                <w:ilvl w:val="0"/>
                <w:numId w:val="5"/>
              </w:numPr>
              <w:spacing w:after="0" w:line="240" w:lineRule="auto"/>
              <w:ind w:left="311"/>
              <w:jc w:val="both"/>
            </w:pPr>
            <w:r w:rsidRPr="00ED5BE1">
              <w:t>Créer/utiliser un support adapté en fonction de l’objectif visé</w:t>
            </w:r>
          </w:p>
          <w:p w:rsidR="00154DD8" w:rsidRDefault="00154DD8" w:rsidP="005850DB">
            <w:pPr>
              <w:pStyle w:val="Paragraphedeliste"/>
              <w:numPr>
                <w:ilvl w:val="0"/>
                <w:numId w:val="5"/>
              </w:numPr>
              <w:spacing w:after="0" w:line="240" w:lineRule="auto"/>
              <w:ind w:left="311"/>
              <w:jc w:val="both"/>
            </w:pPr>
            <w:r>
              <w:t>Choisir le mode de communication adapté au contexte et/ou aux situations.</w:t>
            </w:r>
          </w:p>
          <w:p w:rsidR="00154DD8" w:rsidRDefault="00154DD8" w:rsidP="005850DB">
            <w:pPr>
              <w:pStyle w:val="Paragraphedeliste"/>
              <w:numPr>
                <w:ilvl w:val="0"/>
                <w:numId w:val="5"/>
              </w:numPr>
              <w:spacing w:after="0" w:line="240" w:lineRule="auto"/>
              <w:ind w:left="311"/>
              <w:jc w:val="both"/>
            </w:pPr>
            <w:r>
              <w:t>Diffuser les informations pertinentes aux bons interlocuteurs et au bon moment.</w:t>
            </w:r>
          </w:p>
          <w:p w:rsidR="00154DD8" w:rsidRDefault="00154DD8" w:rsidP="005850DB">
            <w:pPr>
              <w:pStyle w:val="Paragraphedeliste"/>
              <w:numPr>
                <w:ilvl w:val="0"/>
                <w:numId w:val="5"/>
              </w:numPr>
              <w:spacing w:after="0" w:line="240" w:lineRule="auto"/>
              <w:ind w:left="311"/>
              <w:jc w:val="both"/>
            </w:pPr>
            <w:r w:rsidRPr="00ED5BE1">
              <w:t>Assurer l’efficacité de la transmission</w:t>
            </w:r>
          </w:p>
        </w:tc>
        <w:tc>
          <w:tcPr>
            <w:tcW w:w="6804" w:type="dxa"/>
            <w:tcBorders>
              <w:bottom w:val="nil"/>
            </w:tcBorders>
          </w:tcPr>
          <w:p w:rsidR="00154DD8" w:rsidRPr="00741B24" w:rsidRDefault="00154DD8" w:rsidP="005850DB">
            <w:pPr>
              <w:spacing w:after="0" w:line="240" w:lineRule="auto"/>
              <w:jc w:val="both"/>
            </w:pPr>
            <w:r w:rsidRPr="00741B24">
              <w:t>Partir de situations concrètes afin de montrer les conséquences d’une transmission d’information mal maitrisée.</w:t>
            </w:r>
          </w:p>
          <w:p w:rsidR="00154DD8" w:rsidRPr="00741B24" w:rsidRDefault="00154DD8" w:rsidP="005850DB">
            <w:pPr>
              <w:spacing w:after="0" w:line="240" w:lineRule="auto"/>
              <w:jc w:val="both"/>
            </w:pPr>
            <w:r w:rsidRPr="00741B24">
              <w:t>Utiliser les outils de communication et démontrer via des cas que selon l’objectif et/ou la cible, l’outil mobilisé peut-être différent.</w:t>
            </w:r>
          </w:p>
          <w:p w:rsidR="00154DD8" w:rsidRDefault="00154DD8" w:rsidP="005850DB">
            <w:pPr>
              <w:spacing w:after="0" w:line="240" w:lineRule="auto"/>
              <w:jc w:val="both"/>
              <w:rPr>
                <w:i/>
              </w:rPr>
            </w:pPr>
            <w:r w:rsidRPr="00741B24">
              <w:t>Mettre en lien la démarche de transmission avec une dynamique entrepreneuriale.</w:t>
            </w:r>
          </w:p>
        </w:tc>
      </w:tr>
      <w:tr w:rsidR="00154DD8" w:rsidTr="005850DB">
        <w:tc>
          <w:tcPr>
            <w:tcW w:w="2552" w:type="dxa"/>
            <w:vAlign w:val="center"/>
          </w:tcPr>
          <w:p w:rsidR="00154DD8" w:rsidRPr="00741B24" w:rsidRDefault="00154DD8" w:rsidP="005850DB">
            <w:pPr>
              <w:spacing w:after="0" w:line="240" w:lineRule="auto"/>
              <w:jc w:val="center"/>
              <w:rPr>
                <w:b/>
              </w:rPr>
            </w:pPr>
            <w:r w:rsidRPr="00741B24">
              <w:rPr>
                <w:b/>
              </w:rPr>
              <w:t>Conduire une réunion</w:t>
            </w:r>
          </w:p>
        </w:tc>
        <w:tc>
          <w:tcPr>
            <w:tcW w:w="6237" w:type="dxa"/>
          </w:tcPr>
          <w:p w:rsidR="00154DD8" w:rsidRPr="00C738A4" w:rsidRDefault="00154DD8" w:rsidP="005850DB">
            <w:pPr>
              <w:spacing w:after="0" w:line="240" w:lineRule="auto"/>
              <w:jc w:val="both"/>
            </w:pPr>
            <w:r w:rsidRPr="00C738A4">
              <w:t>Préparer une réunion (objectif, organisation et déroulement)</w:t>
            </w:r>
          </w:p>
          <w:p w:rsidR="00154DD8" w:rsidRPr="00C738A4" w:rsidRDefault="00154DD8" w:rsidP="005850DB">
            <w:pPr>
              <w:spacing w:after="0" w:line="240" w:lineRule="auto"/>
              <w:jc w:val="both"/>
            </w:pPr>
            <w:r w:rsidRPr="00C738A4">
              <w:t>Faire le choix d’une technique d’animation appropriée et cohérente avec l’objectif à atteindre</w:t>
            </w:r>
          </w:p>
          <w:p w:rsidR="00154DD8" w:rsidRDefault="00154DD8" w:rsidP="005850DB">
            <w:pPr>
              <w:spacing w:after="0" w:line="240" w:lineRule="auto"/>
              <w:jc w:val="both"/>
            </w:pPr>
            <w:r>
              <w:t>Animer une réunion en conformité avec les objectifs fixés (ordre du jour, durée), dans un climat propice à un travail efficace.</w:t>
            </w:r>
          </w:p>
          <w:p w:rsidR="00154DD8" w:rsidRDefault="00154DD8" w:rsidP="005850DB">
            <w:pPr>
              <w:spacing w:after="0" w:line="240" w:lineRule="auto"/>
              <w:jc w:val="both"/>
            </w:pPr>
            <w:r w:rsidRPr="00C738A4">
              <w:t>S’assurer de l’efficacité de la réunion</w:t>
            </w:r>
          </w:p>
        </w:tc>
        <w:tc>
          <w:tcPr>
            <w:tcW w:w="6804" w:type="dxa"/>
            <w:vMerge w:val="restart"/>
            <w:tcBorders>
              <w:top w:val="nil"/>
            </w:tcBorders>
          </w:tcPr>
          <w:p w:rsidR="00154DD8" w:rsidRPr="00741B24" w:rsidRDefault="00154DD8" w:rsidP="005850DB">
            <w:pPr>
              <w:spacing w:after="0" w:line="240" w:lineRule="auto"/>
              <w:jc w:val="both"/>
            </w:pPr>
            <w:r w:rsidRPr="00741B24">
              <w:t>Développer la qualité de la communication verbale et non verbale.</w:t>
            </w:r>
          </w:p>
          <w:p w:rsidR="00154DD8" w:rsidRPr="00741B24" w:rsidRDefault="00154DD8" w:rsidP="005850DB">
            <w:pPr>
              <w:spacing w:after="0" w:line="240" w:lineRule="auto"/>
              <w:jc w:val="both"/>
            </w:pPr>
            <w:r w:rsidRPr="00741B24">
              <w:t>Partir de jeux de rôles pour favoriser l’aisance à l’oral et la prise de parole devant un groupe et/ou en situation critique.</w:t>
            </w:r>
          </w:p>
          <w:p w:rsidR="00154DD8" w:rsidRPr="00741B24" w:rsidRDefault="00154DD8" w:rsidP="005850DB">
            <w:pPr>
              <w:spacing w:after="0" w:line="240" w:lineRule="auto"/>
              <w:jc w:val="both"/>
            </w:pPr>
            <w:r w:rsidRPr="00741B24">
              <w:t>Proposer et favoriser l’utilisation des outils support d’animation.</w:t>
            </w:r>
          </w:p>
          <w:p w:rsidR="00154DD8" w:rsidRPr="00741B24" w:rsidRDefault="00154DD8" w:rsidP="005850DB">
            <w:pPr>
              <w:spacing w:after="0" w:line="240" w:lineRule="auto"/>
              <w:jc w:val="both"/>
            </w:pPr>
            <w:r w:rsidRPr="00741B24">
              <w:t>Favoriser une démarche réflexive en fonction des objectifs visés.</w:t>
            </w:r>
          </w:p>
          <w:p w:rsidR="00154DD8" w:rsidRDefault="00154DD8" w:rsidP="005850DB">
            <w:pPr>
              <w:spacing w:after="0" w:line="240" w:lineRule="auto"/>
              <w:jc w:val="both"/>
              <w:rPr>
                <w:i/>
              </w:rPr>
            </w:pPr>
            <w:r w:rsidRPr="00741B24">
              <w:t>Assurer une veille sur l’évolution des techniques, des outils permettant la diffusion de l’information.</w:t>
            </w:r>
          </w:p>
        </w:tc>
      </w:tr>
      <w:tr w:rsidR="00154DD8" w:rsidTr="005850DB">
        <w:tc>
          <w:tcPr>
            <w:tcW w:w="2552" w:type="dxa"/>
            <w:tcBorders>
              <w:bottom w:val="single" w:sz="4" w:space="0" w:color="auto"/>
            </w:tcBorders>
            <w:vAlign w:val="center"/>
          </w:tcPr>
          <w:p w:rsidR="00154DD8" w:rsidRPr="00741B24" w:rsidRDefault="00154DD8" w:rsidP="005850DB">
            <w:pPr>
              <w:spacing w:after="0" w:line="240" w:lineRule="auto"/>
              <w:jc w:val="center"/>
              <w:rPr>
                <w:b/>
              </w:rPr>
            </w:pPr>
            <w:r w:rsidRPr="00741B24">
              <w:rPr>
                <w:b/>
              </w:rPr>
              <w:t>Conduire un entretien</w:t>
            </w:r>
          </w:p>
        </w:tc>
        <w:tc>
          <w:tcPr>
            <w:tcW w:w="6237" w:type="dxa"/>
          </w:tcPr>
          <w:p w:rsidR="00154DD8" w:rsidRPr="00C738A4" w:rsidRDefault="00154DD8" w:rsidP="005850DB">
            <w:pPr>
              <w:spacing w:after="0" w:line="240" w:lineRule="auto"/>
              <w:jc w:val="both"/>
            </w:pPr>
            <w:r w:rsidRPr="00C738A4">
              <w:t>Suivre les performances de l’équipe avec des indicateurs pertinents.</w:t>
            </w:r>
          </w:p>
          <w:p w:rsidR="00154DD8" w:rsidRPr="00C738A4" w:rsidRDefault="00154DD8" w:rsidP="005850DB">
            <w:pPr>
              <w:spacing w:after="0" w:line="240" w:lineRule="auto"/>
              <w:jc w:val="both"/>
            </w:pPr>
            <w:r w:rsidRPr="00C738A4">
              <w:t>Analyser les résultats pour mettre en évidence des écarts significatifs permettant d’initier des actions correctrices adaptées.</w:t>
            </w:r>
          </w:p>
          <w:p w:rsidR="00154DD8" w:rsidRPr="00C738A4" w:rsidRDefault="00154DD8" w:rsidP="005850DB">
            <w:pPr>
              <w:spacing w:after="0" w:line="240" w:lineRule="auto"/>
              <w:jc w:val="both"/>
            </w:pPr>
            <w:r w:rsidRPr="00C738A4">
              <w:t>Concevoir/utiliser un guide d’entretien adapté.</w:t>
            </w:r>
          </w:p>
          <w:p w:rsidR="00154DD8" w:rsidRPr="00C738A4" w:rsidRDefault="00154DD8" w:rsidP="005850DB">
            <w:pPr>
              <w:spacing w:after="0" w:line="240" w:lineRule="auto"/>
              <w:jc w:val="both"/>
            </w:pPr>
            <w:r w:rsidRPr="00C738A4">
              <w:t>Préparer l’entretien (objectif, collecte d’informations, déroulement)</w:t>
            </w:r>
            <w:r>
              <w:t>.</w:t>
            </w:r>
          </w:p>
          <w:p w:rsidR="00154DD8" w:rsidRPr="00C738A4" w:rsidRDefault="00154DD8" w:rsidP="005850DB">
            <w:pPr>
              <w:spacing w:after="0" w:line="240" w:lineRule="auto"/>
              <w:jc w:val="both"/>
            </w:pPr>
            <w:r w:rsidRPr="00C738A4">
              <w:t>Maîtriser les règles de la conduite d’entretien.</w:t>
            </w:r>
          </w:p>
          <w:p w:rsidR="00154DD8" w:rsidRPr="00C738A4" w:rsidRDefault="00154DD8" w:rsidP="005850DB">
            <w:pPr>
              <w:spacing w:after="0" w:line="240" w:lineRule="auto"/>
              <w:jc w:val="both"/>
            </w:pPr>
            <w:r w:rsidRPr="00C738A4">
              <w:t xml:space="preserve">Vérifier que l’objectif de l’entretien est atteint et remédier si </w:t>
            </w:r>
            <w:r w:rsidRPr="00C738A4">
              <w:lastRenderedPageBreak/>
              <w:t>nécessaire</w:t>
            </w:r>
            <w:r>
              <w:t>.</w:t>
            </w:r>
          </w:p>
          <w:p w:rsidR="00154DD8" w:rsidRPr="00C738A4" w:rsidRDefault="00154DD8" w:rsidP="005850DB">
            <w:pPr>
              <w:spacing w:after="0" w:line="240" w:lineRule="auto"/>
              <w:jc w:val="both"/>
            </w:pPr>
            <w:r w:rsidRPr="00C738A4">
              <w:t>Dégager des conclusions réalistes, claires et pertinentes.</w:t>
            </w:r>
          </w:p>
          <w:p w:rsidR="00861DC7" w:rsidRDefault="00154DD8" w:rsidP="005850DB">
            <w:pPr>
              <w:spacing w:after="0" w:line="240" w:lineRule="auto"/>
              <w:jc w:val="both"/>
            </w:pPr>
            <w:r w:rsidRPr="00C738A4">
              <w:t>Assurer la traçabilité</w:t>
            </w:r>
            <w:r>
              <w:t>.</w:t>
            </w:r>
          </w:p>
        </w:tc>
        <w:tc>
          <w:tcPr>
            <w:tcW w:w="6804" w:type="dxa"/>
            <w:vMerge/>
            <w:tcBorders>
              <w:top w:val="nil"/>
            </w:tcBorders>
          </w:tcPr>
          <w:p w:rsidR="00154DD8" w:rsidRDefault="00154DD8" w:rsidP="006E792D">
            <w:pPr>
              <w:widowControl w:val="0"/>
              <w:pBdr>
                <w:top w:val="nil"/>
                <w:left w:val="nil"/>
                <w:bottom w:val="nil"/>
                <w:right w:val="nil"/>
                <w:between w:val="nil"/>
              </w:pBdr>
              <w:spacing w:after="0"/>
            </w:pPr>
          </w:p>
        </w:tc>
      </w:tr>
      <w:tr w:rsidR="00154DD8" w:rsidTr="005850DB">
        <w:tc>
          <w:tcPr>
            <w:tcW w:w="2552" w:type="dxa"/>
            <w:tcBorders>
              <w:top w:val="single" w:sz="4" w:space="0" w:color="auto"/>
              <w:left w:val="single" w:sz="4" w:space="0" w:color="auto"/>
              <w:bottom w:val="nil"/>
              <w:right w:val="single" w:sz="4" w:space="0" w:color="auto"/>
            </w:tcBorders>
            <w:vAlign w:val="center"/>
          </w:tcPr>
          <w:p w:rsidR="00154DD8" w:rsidRPr="00741B24" w:rsidRDefault="00154DD8" w:rsidP="005850DB">
            <w:pPr>
              <w:spacing w:after="0" w:line="240" w:lineRule="auto"/>
              <w:jc w:val="center"/>
              <w:rPr>
                <w:b/>
              </w:rPr>
            </w:pPr>
            <w:r w:rsidRPr="00741B24">
              <w:rPr>
                <w:b/>
              </w:rPr>
              <w:lastRenderedPageBreak/>
              <w:t>Favoriser l’implication des collaborateurs</w:t>
            </w:r>
          </w:p>
          <w:p w:rsidR="00154DD8" w:rsidRPr="00741B24" w:rsidRDefault="00154DD8" w:rsidP="005850DB">
            <w:pPr>
              <w:spacing w:after="0" w:line="240" w:lineRule="auto"/>
              <w:jc w:val="center"/>
              <w:rPr>
                <w:b/>
              </w:rPr>
            </w:pPr>
          </w:p>
          <w:p w:rsidR="00154DD8" w:rsidRPr="00741B24" w:rsidRDefault="00154DD8" w:rsidP="005850DB">
            <w:pPr>
              <w:spacing w:after="0" w:line="240" w:lineRule="auto"/>
              <w:jc w:val="center"/>
              <w:rPr>
                <w:b/>
              </w:rPr>
            </w:pPr>
          </w:p>
        </w:tc>
        <w:tc>
          <w:tcPr>
            <w:tcW w:w="6237" w:type="dxa"/>
            <w:vMerge w:val="restart"/>
            <w:tcBorders>
              <w:left w:val="single" w:sz="4" w:space="0" w:color="auto"/>
            </w:tcBorders>
          </w:tcPr>
          <w:p w:rsidR="00154DD8" w:rsidRDefault="00154DD8" w:rsidP="005850DB">
            <w:pPr>
              <w:spacing w:after="0" w:line="240" w:lineRule="auto"/>
              <w:jc w:val="both"/>
            </w:pPr>
            <w:r>
              <w:t>Mettre en œuvre les différents leviers de stimulation d’une équipe : reconnaissance et considération ; responsabilisation ; conditions de travail ; campagnes et actions de stimulation, etc.</w:t>
            </w:r>
          </w:p>
          <w:p w:rsidR="00154DD8" w:rsidRPr="00C93FAB" w:rsidRDefault="00154DD8" w:rsidP="005850DB">
            <w:pPr>
              <w:spacing w:after="0" w:line="240" w:lineRule="auto"/>
              <w:jc w:val="both"/>
            </w:pPr>
            <w:r w:rsidRPr="00C93FAB">
              <w:t>Recenser et utiliser les indicateurs qui permettent de valoriser et de gratifier les collaborateurs</w:t>
            </w:r>
            <w:r>
              <w:t>.</w:t>
            </w:r>
          </w:p>
          <w:p w:rsidR="00154DD8" w:rsidRPr="00C93FAB" w:rsidRDefault="00154DD8" w:rsidP="005850DB">
            <w:pPr>
              <w:spacing w:after="0" w:line="240" w:lineRule="auto"/>
              <w:jc w:val="both"/>
            </w:pPr>
            <w:r w:rsidRPr="00C93FAB">
              <w:t>Respecter le budget alloué</w:t>
            </w:r>
            <w:r>
              <w:t>.</w:t>
            </w:r>
          </w:p>
          <w:p w:rsidR="00154DD8" w:rsidRDefault="00154DD8" w:rsidP="005850DB">
            <w:pPr>
              <w:spacing w:after="0" w:line="240" w:lineRule="auto"/>
              <w:jc w:val="both"/>
            </w:pPr>
            <w:r w:rsidRPr="00C93FAB">
              <w:t>Créer une ambiance motivante propice au travail</w:t>
            </w:r>
            <w:r>
              <w:t>.</w:t>
            </w:r>
          </w:p>
          <w:p w:rsidR="00861DC7" w:rsidRDefault="00861DC7" w:rsidP="005850DB">
            <w:pPr>
              <w:spacing w:after="0" w:line="240" w:lineRule="auto"/>
              <w:jc w:val="both"/>
            </w:pPr>
          </w:p>
        </w:tc>
        <w:tc>
          <w:tcPr>
            <w:tcW w:w="6804" w:type="dxa"/>
            <w:vMerge w:val="restart"/>
          </w:tcPr>
          <w:p w:rsidR="00154DD8" w:rsidRPr="00154DD8" w:rsidRDefault="00154DD8" w:rsidP="005850DB">
            <w:pPr>
              <w:spacing w:after="0" w:line="240" w:lineRule="auto"/>
              <w:jc w:val="both"/>
            </w:pPr>
            <w:r w:rsidRPr="00154DD8">
              <w:t xml:space="preserve">S’appuyer sur des documents </w:t>
            </w:r>
            <w:r w:rsidRPr="005850DB">
              <w:t>d’</w:t>
            </w:r>
            <w:r w:rsidRPr="00861DC7">
              <w:t>entreprise</w:t>
            </w:r>
            <w:r w:rsidRPr="00154DD8">
              <w:t> (objectifs, indicateurs sociaux, restitution anonyme d’entretien…) et des pratiques de diverses enseignes.</w:t>
            </w:r>
          </w:p>
          <w:p w:rsidR="00154DD8" w:rsidRPr="00154DD8" w:rsidRDefault="00154DD8" w:rsidP="005850DB">
            <w:pPr>
              <w:spacing w:after="0" w:line="240" w:lineRule="auto"/>
              <w:jc w:val="both"/>
            </w:pPr>
            <w:r w:rsidRPr="00154DD8">
              <w:t>Démontrer que la gratification seule ne permet pas de motiver à long terme.</w:t>
            </w:r>
          </w:p>
          <w:p w:rsidR="00154DD8" w:rsidRPr="00154DD8" w:rsidRDefault="00154DD8" w:rsidP="005850DB">
            <w:pPr>
              <w:spacing w:after="0" w:line="240" w:lineRule="auto"/>
              <w:jc w:val="both"/>
            </w:pPr>
            <w:r w:rsidRPr="00154DD8">
              <w:t>Prendre appui sur les pratiques observées pas les étudiants lors de leurs périodes de stage.</w:t>
            </w:r>
          </w:p>
          <w:p w:rsidR="00154DD8" w:rsidRPr="00154DD8" w:rsidRDefault="00154DD8" w:rsidP="005850DB">
            <w:pPr>
              <w:spacing w:after="0" w:line="240" w:lineRule="auto"/>
              <w:jc w:val="both"/>
            </w:pPr>
            <w:r w:rsidRPr="00154DD8">
              <w:t>Solliciter les professionnels pour un partage d’expérience.</w:t>
            </w:r>
          </w:p>
        </w:tc>
      </w:tr>
      <w:tr w:rsidR="00154DD8" w:rsidTr="005850DB">
        <w:tc>
          <w:tcPr>
            <w:tcW w:w="2552" w:type="dxa"/>
            <w:tcBorders>
              <w:top w:val="nil"/>
            </w:tcBorders>
            <w:vAlign w:val="center"/>
          </w:tcPr>
          <w:p w:rsidR="00154DD8" w:rsidRPr="00741B24" w:rsidRDefault="00154DD8" w:rsidP="005850DB">
            <w:pPr>
              <w:spacing w:after="0" w:line="240" w:lineRule="auto"/>
              <w:jc w:val="center"/>
              <w:rPr>
                <w:b/>
              </w:rPr>
            </w:pPr>
            <w:r w:rsidRPr="00741B24">
              <w:rPr>
                <w:b/>
              </w:rPr>
              <w:t>Accompagner et motiver l’équipe</w:t>
            </w:r>
          </w:p>
        </w:tc>
        <w:tc>
          <w:tcPr>
            <w:tcW w:w="6237" w:type="dxa"/>
            <w:vMerge/>
          </w:tcPr>
          <w:p w:rsidR="00154DD8" w:rsidRDefault="00154DD8" w:rsidP="005850DB">
            <w:pPr>
              <w:widowControl w:val="0"/>
              <w:pBdr>
                <w:top w:val="nil"/>
                <w:left w:val="nil"/>
                <w:bottom w:val="nil"/>
                <w:right w:val="nil"/>
                <w:between w:val="nil"/>
              </w:pBdr>
              <w:spacing w:after="0"/>
              <w:jc w:val="both"/>
            </w:pPr>
          </w:p>
        </w:tc>
        <w:tc>
          <w:tcPr>
            <w:tcW w:w="6804" w:type="dxa"/>
            <w:vMerge/>
            <w:tcBorders>
              <w:bottom w:val="single" w:sz="4" w:space="0" w:color="000000"/>
            </w:tcBorders>
          </w:tcPr>
          <w:p w:rsidR="00154DD8" w:rsidRPr="00154DD8" w:rsidRDefault="00154DD8" w:rsidP="005850DB">
            <w:pPr>
              <w:widowControl w:val="0"/>
              <w:pBdr>
                <w:top w:val="nil"/>
                <w:left w:val="nil"/>
                <w:bottom w:val="nil"/>
                <w:right w:val="nil"/>
                <w:between w:val="nil"/>
              </w:pBdr>
              <w:spacing w:after="0"/>
              <w:jc w:val="both"/>
            </w:pPr>
          </w:p>
        </w:tc>
      </w:tr>
      <w:tr w:rsidR="00154DD8" w:rsidTr="005850DB">
        <w:tc>
          <w:tcPr>
            <w:tcW w:w="2552" w:type="dxa"/>
            <w:vAlign w:val="center"/>
          </w:tcPr>
          <w:p w:rsidR="00154DD8" w:rsidRPr="00741B24" w:rsidRDefault="00154DD8" w:rsidP="005850DB">
            <w:pPr>
              <w:spacing w:after="0" w:line="240" w:lineRule="auto"/>
              <w:jc w:val="center"/>
              <w:rPr>
                <w:b/>
              </w:rPr>
            </w:pPr>
            <w:r w:rsidRPr="00741B24">
              <w:rPr>
                <w:b/>
              </w:rPr>
              <w:t>Repérer les besoins en formation</w:t>
            </w:r>
          </w:p>
        </w:tc>
        <w:tc>
          <w:tcPr>
            <w:tcW w:w="6237" w:type="dxa"/>
          </w:tcPr>
          <w:p w:rsidR="00154DD8" w:rsidRPr="00C93FAB" w:rsidRDefault="00154DD8" w:rsidP="005850DB">
            <w:pPr>
              <w:spacing w:after="0" w:line="240" w:lineRule="auto"/>
              <w:jc w:val="both"/>
            </w:pPr>
            <w:r w:rsidRPr="00C93FAB">
              <w:t>Analyser et exploiter les indicateurs de performance individuels et collectifs</w:t>
            </w:r>
            <w:r>
              <w:t>.</w:t>
            </w:r>
          </w:p>
          <w:p w:rsidR="00154DD8" w:rsidRPr="00C93FAB" w:rsidRDefault="00154DD8" w:rsidP="005850DB">
            <w:pPr>
              <w:spacing w:after="0" w:line="240" w:lineRule="auto"/>
              <w:jc w:val="both"/>
            </w:pPr>
            <w:r w:rsidRPr="00C93FAB">
              <w:t xml:space="preserve">Pratiquer l’observation, l’écoute active et identifier d’éventuels axes de </w:t>
            </w:r>
            <w:r w:rsidR="00331688">
              <w:t>formation</w:t>
            </w:r>
            <w:r>
              <w:t>.</w:t>
            </w:r>
          </w:p>
          <w:p w:rsidR="00154DD8" w:rsidRPr="00C93FAB" w:rsidRDefault="00154DD8" w:rsidP="005850DB">
            <w:pPr>
              <w:spacing w:after="0" w:line="240" w:lineRule="auto"/>
              <w:jc w:val="both"/>
            </w:pPr>
            <w:r w:rsidRPr="00C93FAB">
              <w:t xml:space="preserve">Réaliser un diagnostic des compétences et des potentiels des collaborateurs. </w:t>
            </w:r>
          </w:p>
          <w:p w:rsidR="00154DD8" w:rsidRPr="00C93FAB" w:rsidRDefault="00154DD8" w:rsidP="005850DB">
            <w:pPr>
              <w:spacing w:after="0" w:line="240" w:lineRule="auto"/>
              <w:jc w:val="both"/>
            </w:pPr>
            <w:r w:rsidRPr="00C93FAB">
              <w:t>Réaliser un diagnostic de formation et dégager les priorités de formation</w:t>
            </w:r>
            <w:r>
              <w:t>.</w:t>
            </w:r>
          </w:p>
          <w:p w:rsidR="00154DD8" w:rsidRPr="00C93FAB" w:rsidRDefault="00154DD8" w:rsidP="005850DB">
            <w:pPr>
              <w:spacing w:after="0" w:line="240" w:lineRule="auto"/>
              <w:jc w:val="both"/>
            </w:pPr>
            <w:r w:rsidRPr="00C93FAB">
              <w:t>Faire coïncider les besoins avec le plan de formation de l’</w:t>
            </w:r>
            <w:r w:rsidR="007B7AC0">
              <w:t>unité commerciale</w:t>
            </w:r>
            <w:r w:rsidRPr="00C93FAB">
              <w:t xml:space="preserve"> et le budget associé</w:t>
            </w:r>
            <w:r>
              <w:t>.</w:t>
            </w:r>
          </w:p>
          <w:p w:rsidR="00154DD8" w:rsidRPr="00C93FAB" w:rsidRDefault="00154DD8" w:rsidP="005850DB">
            <w:pPr>
              <w:spacing w:after="0" w:line="240" w:lineRule="auto"/>
              <w:jc w:val="both"/>
            </w:pPr>
            <w:r w:rsidRPr="00C93FAB">
              <w:t>Adapter le plan de formation à la stratégie de l’enseigne</w:t>
            </w:r>
            <w:r>
              <w:t>.</w:t>
            </w:r>
          </w:p>
          <w:p w:rsidR="00154DD8" w:rsidRPr="00C93FAB" w:rsidRDefault="00154DD8" w:rsidP="005850DB">
            <w:pPr>
              <w:spacing w:after="0" w:line="240" w:lineRule="auto"/>
              <w:jc w:val="both"/>
            </w:pPr>
            <w:r w:rsidRPr="00C93FAB">
              <w:t>Respecter le cadre règlementaire relatif à la formation</w:t>
            </w:r>
            <w:r>
              <w:t>.</w:t>
            </w:r>
          </w:p>
        </w:tc>
        <w:tc>
          <w:tcPr>
            <w:tcW w:w="6804" w:type="dxa"/>
            <w:tcBorders>
              <w:bottom w:val="nil"/>
            </w:tcBorders>
          </w:tcPr>
          <w:p w:rsidR="00154DD8" w:rsidRPr="00154DD8" w:rsidRDefault="00154DD8" w:rsidP="005850DB">
            <w:pPr>
              <w:spacing w:after="0" w:line="240" w:lineRule="auto"/>
              <w:jc w:val="both"/>
            </w:pPr>
            <w:r w:rsidRPr="00154DD8">
              <w:t xml:space="preserve">Partir de cas, de documents </w:t>
            </w:r>
            <w:r w:rsidR="001B230C">
              <w:t>d’</w:t>
            </w:r>
            <w:r w:rsidRPr="00154DD8">
              <w:t xml:space="preserve">entreprise et exploiter les modules de formation autonomes disponibles dans les </w:t>
            </w:r>
            <w:r w:rsidR="001B230C">
              <w:t>unités commerciales.</w:t>
            </w:r>
          </w:p>
          <w:p w:rsidR="00154DD8" w:rsidRPr="00154DD8" w:rsidRDefault="00154DD8" w:rsidP="005850DB">
            <w:pPr>
              <w:spacing w:after="0" w:line="240" w:lineRule="auto"/>
              <w:jc w:val="both"/>
            </w:pPr>
            <w:r w:rsidRPr="00154DD8">
              <w:t>Démontrer que la formation est un levier de croissance pour les unités commerciales, qu’elle améliore l’employabilité et qu’elle permet de monter en compétence.</w:t>
            </w:r>
          </w:p>
          <w:p w:rsidR="00154DD8" w:rsidRPr="00154DD8" w:rsidRDefault="00154DD8" w:rsidP="005850DB">
            <w:pPr>
              <w:spacing w:after="0" w:line="240" w:lineRule="auto"/>
              <w:jc w:val="both"/>
            </w:pPr>
            <w:r w:rsidRPr="00154DD8">
              <w:t>Exploiter tout témoignage de professionnels.</w:t>
            </w:r>
          </w:p>
        </w:tc>
      </w:tr>
      <w:tr w:rsidR="00154DD8" w:rsidTr="005850DB">
        <w:tc>
          <w:tcPr>
            <w:tcW w:w="2552" w:type="dxa"/>
            <w:vAlign w:val="center"/>
          </w:tcPr>
          <w:p w:rsidR="00154DD8" w:rsidRPr="00741B24" w:rsidRDefault="00154DD8" w:rsidP="005850DB">
            <w:pPr>
              <w:spacing w:after="0" w:line="240" w:lineRule="auto"/>
              <w:jc w:val="center"/>
              <w:rPr>
                <w:b/>
              </w:rPr>
            </w:pPr>
            <w:r w:rsidRPr="00741B24">
              <w:rPr>
                <w:b/>
              </w:rPr>
              <w:t>Participer à la formation des collaborateurs</w:t>
            </w:r>
          </w:p>
        </w:tc>
        <w:tc>
          <w:tcPr>
            <w:tcW w:w="6237" w:type="dxa"/>
          </w:tcPr>
          <w:p w:rsidR="00154DD8" w:rsidRPr="00C93FAB" w:rsidRDefault="00154DD8" w:rsidP="005850DB">
            <w:pPr>
              <w:spacing w:after="0" w:line="240" w:lineRule="auto"/>
              <w:jc w:val="both"/>
            </w:pPr>
            <w:r w:rsidRPr="00C93FAB">
              <w:t>Former, déléguer et responsabiliser</w:t>
            </w:r>
            <w:r>
              <w:t>.</w:t>
            </w:r>
          </w:p>
          <w:p w:rsidR="00154DD8" w:rsidRPr="00C93FAB" w:rsidRDefault="00154DD8" w:rsidP="005850DB">
            <w:pPr>
              <w:spacing w:after="0" w:line="240" w:lineRule="auto"/>
              <w:jc w:val="both"/>
            </w:pPr>
            <w:r w:rsidRPr="00C93FAB">
              <w:t>Proposer des actions de formation, adaptées aux besoins de formation de l’équipe ; en conformité avec les objectifs de l’entreprise, dans le cadre du budget alloué.</w:t>
            </w:r>
          </w:p>
          <w:p w:rsidR="00154DD8" w:rsidRPr="00C93FAB" w:rsidRDefault="00154DD8" w:rsidP="005850DB">
            <w:pPr>
              <w:spacing w:after="0" w:line="240" w:lineRule="auto"/>
              <w:jc w:val="both"/>
            </w:pPr>
            <w:r w:rsidRPr="00C93FAB">
              <w:t>Mettre en place un accompagnement collectif et/ou individuel (Coaching)</w:t>
            </w:r>
            <w:r>
              <w:t>.</w:t>
            </w:r>
          </w:p>
          <w:p w:rsidR="00154DD8" w:rsidRDefault="00154DD8" w:rsidP="005850DB">
            <w:pPr>
              <w:spacing w:after="0" w:line="240" w:lineRule="auto"/>
              <w:jc w:val="both"/>
            </w:pPr>
            <w:r w:rsidRPr="00C93FAB">
              <w:t>Organiser des temps de formation ponctuels</w:t>
            </w:r>
            <w:r>
              <w:t>.</w:t>
            </w:r>
          </w:p>
        </w:tc>
        <w:tc>
          <w:tcPr>
            <w:tcW w:w="6804" w:type="dxa"/>
            <w:tcBorders>
              <w:top w:val="nil"/>
              <w:bottom w:val="single" w:sz="4" w:space="0" w:color="auto"/>
            </w:tcBorders>
          </w:tcPr>
          <w:p w:rsidR="00154DD8" w:rsidRPr="00154DD8" w:rsidRDefault="00154DD8" w:rsidP="005850DB">
            <w:pPr>
              <w:spacing w:after="0" w:line="240" w:lineRule="auto"/>
              <w:jc w:val="both"/>
            </w:pPr>
          </w:p>
        </w:tc>
      </w:tr>
      <w:tr w:rsidR="00154DD8" w:rsidTr="005850DB">
        <w:tc>
          <w:tcPr>
            <w:tcW w:w="2552" w:type="dxa"/>
            <w:vAlign w:val="center"/>
          </w:tcPr>
          <w:p w:rsidR="00154DD8" w:rsidRPr="00741B24" w:rsidRDefault="00154DD8" w:rsidP="005850DB">
            <w:pPr>
              <w:spacing w:after="0" w:line="240" w:lineRule="auto"/>
              <w:jc w:val="center"/>
              <w:rPr>
                <w:b/>
              </w:rPr>
            </w:pPr>
            <w:r w:rsidRPr="00741B24">
              <w:rPr>
                <w:b/>
              </w:rPr>
              <w:t>Gérer les conflits et les situations de crise</w:t>
            </w:r>
          </w:p>
        </w:tc>
        <w:tc>
          <w:tcPr>
            <w:tcW w:w="6237" w:type="dxa"/>
          </w:tcPr>
          <w:p w:rsidR="00154DD8" w:rsidRPr="00ED30B2" w:rsidRDefault="00154DD8" w:rsidP="005850DB">
            <w:pPr>
              <w:spacing w:after="0" w:line="240" w:lineRule="auto"/>
              <w:jc w:val="both"/>
            </w:pPr>
            <w:r>
              <w:t>Mettre en place et analyser des indicateurs sociaux permettant d’éviter ou d’anticiper les conflits individuels ou collectifs.</w:t>
            </w:r>
            <w:r>
              <w:br/>
            </w:r>
            <w:r w:rsidRPr="00ED30B2">
              <w:t>Maitriser et adapter les techniques de résolution de conflits</w:t>
            </w:r>
            <w:r>
              <w:t xml:space="preserve"> selon les différends.</w:t>
            </w:r>
          </w:p>
          <w:p w:rsidR="00154DD8" w:rsidRDefault="00154DD8" w:rsidP="005850DB">
            <w:pPr>
              <w:spacing w:after="0" w:line="240" w:lineRule="auto"/>
              <w:jc w:val="both"/>
            </w:pPr>
            <w:r>
              <w:t>Gérer les conflits en conformité avec le règlement intérieur et les dispositions réglementaires.</w:t>
            </w:r>
          </w:p>
        </w:tc>
        <w:tc>
          <w:tcPr>
            <w:tcW w:w="6804" w:type="dxa"/>
            <w:tcBorders>
              <w:top w:val="single" w:sz="4" w:space="0" w:color="auto"/>
              <w:bottom w:val="single" w:sz="4" w:space="0" w:color="auto"/>
            </w:tcBorders>
          </w:tcPr>
          <w:p w:rsidR="00154DD8" w:rsidRPr="00154DD8" w:rsidRDefault="00154DD8">
            <w:pPr>
              <w:spacing w:after="0" w:line="240" w:lineRule="auto"/>
              <w:jc w:val="both"/>
            </w:pPr>
            <w:r w:rsidRPr="00154DD8">
              <w:t>Utiliser tous les outils/techniques (simulations/jeux de rôle ; situations réelles d’entreprise…) qui permettent de se projeter, de donner du sens et de comprendre les enjeux de la gestion des conflits/situations critiques.</w:t>
            </w:r>
          </w:p>
          <w:p w:rsidR="00154DD8" w:rsidRPr="00154DD8" w:rsidRDefault="00154DD8" w:rsidP="005850DB">
            <w:pPr>
              <w:spacing w:after="0" w:line="240" w:lineRule="auto"/>
              <w:jc w:val="both"/>
            </w:pPr>
            <w:r w:rsidRPr="00154DD8">
              <w:t xml:space="preserve">Insister sur la nécessité d’une part d’être réactif et de s’adapter à la particularité de chacune des situations rencontrées et d’autre part de </w:t>
            </w:r>
            <w:r w:rsidRPr="00154DD8">
              <w:lastRenderedPageBreak/>
              <w:t xml:space="preserve">faire le choix d’une communication pertinente </w:t>
            </w:r>
            <w:r w:rsidRPr="005850DB">
              <w:t>en</w:t>
            </w:r>
            <w:r>
              <w:t xml:space="preserve"> </w:t>
            </w:r>
            <w:r w:rsidRPr="00154DD8">
              <w:t>fonction du support et de la cible.</w:t>
            </w:r>
          </w:p>
        </w:tc>
      </w:tr>
      <w:tr w:rsidR="00154DD8" w:rsidTr="005850DB">
        <w:tc>
          <w:tcPr>
            <w:tcW w:w="2552" w:type="dxa"/>
            <w:vAlign w:val="center"/>
          </w:tcPr>
          <w:p w:rsidR="00154DD8" w:rsidRPr="00154DD8" w:rsidRDefault="00154DD8" w:rsidP="005850DB">
            <w:pPr>
              <w:spacing w:after="0" w:line="240" w:lineRule="auto"/>
              <w:jc w:val="center"/>
              <w:rPr>
                <w:b/>
              </w:rPr>
            </w:pPr>
            <w:r w:rsidRPr="00154DD8">
              <w:rPr>
                <w:b/>
              </w:rPr>
              <w:lastRenderedPageBreak/>
              <w:t>Prévenir et gérer les risques psycho-sociaux</w:t>
            </w:r>
          </w:p>
        </w:tc>
        <w:tc>
          <w:tcPr>
            <w:tcW w:w="6237" w:type="dxa"/>
          </w:tcPr>
          <w:p w:rsidR="00154DD8" w:rsidRDefault="00154DD8" w:rsidP="006E792D">
            <w:pPr>
              <w:spacing w:after="0" w:line="240" w:lineRule="auto"/>
            </w:pPr>
            <w:r>
              <w:t>Identifier, créer des indicateurs permettant de prévenir, de repérer et/ou de gérer les risques psycho-sociaux.</w:t>
            </w:r>
          </w:p>
          <w:p w:rsidR="00154DD8" w:rsidRDefault="00154DD8" w:rsidP="006E792D">
            <w:pPr>
              <w:spacing w:after="0" w:line="240" w:lineRule="auto"/>
            </w:pPr>
            <w:r>
              <w:t>Identifier les facteurs de risque.</w:t>
            </w:r>
          </w:p>
          <w:p w:rsidR="00154DD8" w:rsidRDefault="00154DD8" w:rsidP="006E792D">
            <w:pPr>
              <w:spacing w:after="0" w:line="240" w:lineRule="auto"/>
            </w:pPr>
            <w:r>
              <w:t>Proposer des actions visant à éviter les risques et/ou les traiter efficacement.</w:t>
            </w:r>
          </w:p>
        </w:tc>
        <w:tc>
          <w:tcPr>
            <w:tcW w:w="6804" w:type="dxa"/>
            <w:tcBorders>
              <w:top w:val="single" w:sz="4" w:space="0" w:color="auto"/>
            </w:tcBorders>
          </w:tcPr>
          <w:p w:rsidR="00154DD8" w:rsidRPr="00154DD8" w:rsidRDefault="00154DD8" w:rsidP="006E792D">
            <w:pPr>
              <w:spacing w:after="0" w:line="240" w:lineRule="auto"/>
              <w:jc w:val="both"/>
            </w:pPr>
            <w:r w:rsidRPr="00154DD8">
              <w:t>Insister sur l’impact du type de management.</w:t>
            </w:r>
          </w:p>
          <w:p w:rsidR="00154DD8" w:rsidRPr="00154DD8" w:rsidRDefault="00154DD8" w:rsidP="006E792D">
            <w:pPr>
              <w:spacing w:after="0" w:line="240" w:lineRule="auto"/>
              <w:jc w:val="both"/>
            </w:pPr>
            <w:r w:rsidRPr="00154DD8">
              <w:t>Favoriser la collecte d’informations sur les lieux de stage : existe-t-il des indicateurs à privilégier, comment sont-ils exploités, y-a-t-il une stratégie spécifique mise en place pour ce type de risques…</w:t>
            </w:r>
          </w:p>
        </w:tc>
      </w:tr>
    </w:tbl>
    <w:p w:rsidR="00154DD8" w:rsidRDefault="00154DD8" w:rsidP="00741B24">
      <w:pPr>
        <w:spacing w:after="0"/>
        <w:rPr>
          <w:b/>
        </w:rPr>
      </w:pPr>
    </w:p>
    <w:p w:rsidR="002F6EB2" w:rsidRDefault="002F6EB2">
      <w:pPr>
        <w:spacing w:after="0"/>
      </w:pPr>
    </w:p>
    <w:tbl>
      <w:tblPr>
        <w:tblStyle w:val="a5"/>
        <w:tblW w:w="1557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6237"/>
        <w:gridCol w:w="6782"/>
      </w:tblGrid>
      <w:tr w:rsidR="002F6EB2" w:rsidTr="005850DB">
        <w:tc>
          <w:tcPr>
            <w:tcW w:w="2552" w:type="dxa"/>
            <w:vAlign w:val="center"/>
          </w:tcPr>
          <w:p w:rsidR="002F6EB2" w:rsidRDefault="00A557F8">
            <w:pPr>
              <w:spacing w:after="0" w:line="240" w:lineRule="auto"/>
              <w:jc w:val="center"/>
              <w:rPr>
                <w:b/>
              </w:rPr>
            </w:pPr>
            <w:r>
              <w:rPr>
                <w:b/>
              </w:rPr>
              <w:t>Compétences du domaine « Evaluer les performances de l’équipe commerciale »</w:t>
            </w:r>
          </w:p>
        </w:tc>
        <w:tc>
          <w:tcPr>
            <w:tcW w:w="6237" w:type="dxa"/>
            <w:vAlign w:val="center"/>
          </w:tcPr>
          <w:p w:rsidR="002F6EB2" w:rsidRDefault="002062F9">
            <w:pPr>
              <w:spacing w:after="0" w:line="240" w:lineRule="auto"/>
              <w:jc w:val="center"/>
              <w:rPr>
                <w:b/>
              </w:rPr>
            </w:pPr>
            <w:r>
              <w:rPr>
                <w:b/>
              </w:rPr>
              <w:t>C</w:t>
            </w:r>
            <w:r w:rsidR="00A557F8">
              <w:rPr>
                <w:b/>
              </w:rPr>
              <w:t>ontenus des domaines de compétences</w:t>
            </w:r>
          </w:p>
        </w:tc>
        <w:tc>
          <w:tcPr>
            <w:tcW w:w="6782" w:type="dxa"/>
            <w:vAlign w:val="center"/>
          </w:tcPr>
          <w:p w:rsidR="002F6EB2" w:rsidRDefault="00A557F8">
            <w:pPr>
              <w:spacing w:after="0" w:line="240" w:lineRule="auto"/>
              <w:jc w:val="center"/>
              <w:rPr>
                <w:b/>
              </w:rPr>
            </w:pPr>
            <w:r>
              <w:rPr>
                <w:b/>
              </w:rPr>
              <w:t>Conseils pédagogiques</w:t>
            </w:r>
          </w:p>
        </w:tc>
      </w:tr>
      <w:tr w:rsidR="002F6EB2" w:rsidTr="005850DB">
        <w:tc>
          <w:tcPr>
            <w:tcW w:w="2552" w:type="dxa"/>
            <w:vAlign w:val="center"/>
          </w:tcPr>
          <w:p w:rsidR="002F6EB2" w:rsidRPr="005850DB" w:rsidRDefault="00A557F8" w:rsidP="005850DB">
            <w:pPr>
              <w:spacing w:after="0" w:line="240" w:lineRule="auto"/>
              <w:jc w:val="center"/>
              <w:rPr>
                <w:b/>
              </w:rPr>
            </w:pPr>
            <w:r w:rsidRPr="005850DB">
              <w:rPr>
                <w:b/>
              </w:rPr>
              <w:t>Concevoir et analyser un tableau de bord de suivi d’équipe</w:t>
            </w:r>
          </w:p>
        </w:tc>
        <w:tc>
          <w:tcPr>
            <w:tcW w:w="6237" w:type="dxa"/>
          </w:tcPr>
          <w:p w:rsidR="002F6EB2" w:rsidRDefault="00FD6B19" w:rsidP="005850DB">
            <w:pPr>
              <w:spacing w:after="0" w:line="240" w:lineRule="auto"/>
              <w:jc w:val="both"/>
            </w:pPr>
            <w:r w:rsidRPr="005850DB">
              <w:rPr>
                <w:caps/>
              </w:rPr>
              <w:t>é</w:t>
            </w:r>
            <w:r>
              <w:t>laborer</w:t>
            </w:r>
            <w:r w:rsidR="00ED30B2">
              <w:t xml:space="preserve">, identifier </w:t>
            </w:r>
            <w:r w:rsidR="00A557F8">
              <w:t>des indicateurs</w:t>
            </w:r>
            <w:r w:rsidR="00ED30B2">
              <w:t xml:space="preserve"> de suivi individuel et collectif</w:t>
            </w:r>
            <w:r w:rsidR="00A557F8">
              <w:t xml:space="preserve"> </w:t>
            </w:r>
            <w:r w:rsidR="00ED30B2">
              <w:t>pertinents</w:t>
            </w:r>
            <w:r w:rsidR="00690468">
              <w:t>.</w:t>
            </w:r>
          </w:p>
          <w:p w:rsidR="00ED30B2" w:rsidRPr="00ED30B2" w:rsidRDefault="00ED30B2" w:rsidP="005850DB">
            <w:pPr>
              <w:spacing w:after="0" w:line="240" w:lineRule="auto"/>
              <w:jc w:val="both"/>
            </w:pPr>
            <w:r w:rsidRPr="00ED30B2">
              <w:t>Considérer les indicateurs qualitatifs et sociaux</w:t>
            </w:r>
            <w:r w:rsidR="00690468">
              <w:t>.</w:t>
            </w:r>
          </w:p>
          <w:p w:rsidR="002F6EB2" w:rsidRDefault="00A557F8" w:rsidP="005850DB">
            <w:pPr>
              <w:spacing w:after="0" w:line="240" w:lineRule="auto"/>
              <w:jc w:val="both"/>
            </w:pPr>
            <w:r>
              <w:t>Organiser ces indicateurs dans un tableau de bord permettant une analyse des performances efficace dans le temps.</w:t>
            </w:r>
          </w:p>
        </w:tc>
        <w:tc>
          <w:tcPr>
            <w:tcW w:w="6782" w:type="dxa"/>
            <w:vMerge w:val="restart"/>
          </w:tcPr>
          <w:p w:rsidR="002F6EB2" w:rsidRPr="00154DD8" w:rsidRDefault="002F6EB2">
            <w:pPr>
              <w:spacing w:after="0" w:line="240" w:lineRule="auto"/>
            </w:pPr>
          </w:p>
          <w:p w:rsidR="002F6EB2" w:rsidRPr="00154DD8" w:rsidRDefault="002F6EB2" w:rsidP="005850DB">
            <w:pPr>
              <w:spacing w:after="0" w:line="240" w:lineRule="auto"/>
              <w:jc w:val="both"/>
            </w:pPr>
          </w:p>
          <w:p w:rsidR="002F6EB2" w:rsidRPr="00154DD8" w:rsidRDefault="002F6EB2" w:rsidP="005850DB">
            <w:pPr>
              <w:spacing w:after="0" w:line="240" w:lineRule="auto"/>
              <w:jc w:val="both"/>
            </w:pPr>
          </w:p>
          <w:p w:rsidR="002F6EB2" w:rsidRPr="00154DD8" w:rsidRDefault="002F6EB2" w:rsidP="005850DB">
            <w:pPr>
              <w:spacing w:after="0" w:line="240" w:lineRule="auto"/>
              <w:jc w:val="both"/>
            </w:pPr>
          </w:p>
          <w:p w:rsidR="002F6EB2" w:rsidRPr="00154DD8" w:rsidRDefault="002F6EB2" w:rsidP="005850DB">
            <w:pPr>
              <w:spacing w:after="0" w:line="240" w:lineRule="auto"/>
              <w:jc w:val="both"/>
            </w:pPr>
          </w:p>
          <w:p w:rsidR="002F6EB2" w:rsidRPr="00154DD8" w:rsidRDefault="00A557F8" w:rsidP="005850DB">
            <w:pPr>
              <w:spacing w:after="0" w:line="240" w:lineRule="auto"/>
              <w:jc w:val="both"/>
            </w:pPr>
            <w:r w:rsidRPr="00154DD8">
              <w:t xml:space="preserve">S’appuyer sur des tableaux de bord </w:t>
            </w:r>
            <w:r w:rsidR="00154DD8" w:rsidRPr="005850DB">
              <w:t>d’</w:t>
            </w:r>
            <w:r w:rsidRPr="00861DC7">
              <w:t>e</w:t>
            </w:r>
            <w:r w:rsidRPr="00154DD8">
              <w:t>ntreprise</w:t>
            </w:r>
            <w:r w:rsidR="00154DD8" w:rsidRPr="00154DD8">
              <w:t>s</w:t>
            </w:r>
            <w:r w:rsidRPr="00154DD8">
              <w:t xml:space="preserve">, sur l’expérience de </w:t>
            </w:r>
            <w:r w:rsidR="007B7AC0">
              <w:t>représentants des secteurs professionnels concernés</w:t>
            </w:r>
            <w:r w:rsidRPr="00154DD8">
              <w:t xml:space="preserve"> et construire des cas pratiques.</w:t>
            </w:r>
          </w:p>
          <w:p w:rsidR="002F6EB2" w:rsidRDefault="00A557F8" w:rsidP="005850DB">
            <w:pPr>
              <w:spacing w:after="0" w:line="240" w:lineRule="auto"/>
              <w:jc w:val="both"/>
              <w:rPr>
                <w:i/>
              </w:rPr>
            </w:pPr>
            <w:r w:rsidRPr="00154DD8">
              <w:t>Utiliser le tableur pour simuler et optimiser la réalisation de tableaux de bord dynamiques.</w:t>
            </w:r>
          </w:p>
        </w:tc>
      </w:tr>
      <w:tr w:rsidR="002F6EB2" w:rsidTr="005850DB">
        <w:tc>
          <w:tcPr>
            <w:tcW w:w="2552" w:type="dxa"/>
            <w:vAlign w:val="center"/>
          </w:tcPr>
          <w:p w:rsidR="002F6EB2" w:rsidRPr="005850DB" w:rsidRDefault="00A557F8" w:rsidP="005850DB">
            <w:pPr>
              <w:spacing w:after="0" w:line="240" w:lineRule="auto"/>
              <w:jc w:val="center"/>
              <w:rPr>
                <w:b/>
              </w:rPr>
            </w:pPr>
            <w:r w:rsidRPr="005850DB">
              <w:rPr>
                <w:b/>
              </w:rPr>
              <w:t>Mesurer et analyser les performances individuelles et collectives</w:t>
            </w:r>
          </w:p>
        </w:tc>
        <w:tc>
          <w:tcPr>
            <w:tcW w:w="6237" w:type="dxa"/>
          </w:tcPr>
          <w:p w:rsidR="00ED30B2" w:rsidRPr="00ED30B2" w:rsidRDefault="00ED30B2" w:rsidP="005850DB">
            <w:pPr>
              <w:spacing w:after="0" w:line="240" w:lineRule="auto"/>
              <w:jc w:val="both"/>
            </w:pPr>
            <w:r w:rsidRPr="00ED30B2">
              <w:t>Identifier et/ou proposer des indicateurs pertinents</w:t>
            </w:r>
            <w:r w:rsidR="00690468">
              <w:t>.</w:t>
            </w:r>
          </w:p>
          <w:p w:rsidR="00ED30B2" w:rsidRDefault="00A557F8" w:rsidP="005850DB">
            <w:pPr>
              <w:spacing w:after="0" w:line="240" w:lineRule="auto"/>
              <w:jc w:val="both"/>
              <w:rPr>
                <w:i/>
              </w:rPr>
            </w:pPr>
            <w:r>
              <w:t>Analyser les résultats de l’équipe et de chaque membre de l’équipe</w:t>
            </w:r>
            <w:r w:rsidR="00ED30B2" w:rsidRPr="00ED30B2">
              <w:t>, faire un diagnostic</w:t>
            </w:r>
            <w:r w:rsidR="00690468">
              <w:t>.</w:t>
            </w:r>
          </w:p>
          <w:p w:rsidR="002F6EB2" w:rsidRDefault="00A557F8" w:rsidP="005850DB">
            <w:pPr>
              <w:spacing w:after="0" w:line="240" w:lineRule="auto"/>
              <w:jc w:val="both"/>
            </w:pPr>
            <w:r>
              <w:t>Identifier les causes possibles des contreperformances</w:t>
            </w:r>
            <w:r w:rsidR="00690468">
              <w:t>.</w:t>
            </w:r>
          </w:p>
        </w:tc>
        <w:tc>
          <w:tcPr>
            <w:tcW w:w="6782" w:type="dxa"/>
            <w:vMerge/>
          </w:tcPr>
          <w:p w:rsidR="002F6EB2" w:rsidRDefault="002F6EB2">
            <w:pPr>
              <w:widowControl w:val="0"/>
              <w:pBdr>
                <w:top w:val="nil"/>
                <w:left w:val="nil"/>
                <w:bottom w:val="nil"/>
                <w:right w:val="nil"/>
                <w:between w:val="nil"/>
              </w:pBdr>
              <w:spacing w:after="0"/>
            </w:pPr>
          </w:p>
        </w:tc>
      </w:tr>
      <w:tr w:rsidR="002F6EB2" w:rsidTr="005850DB">
        <w:tc>
          <w:tcPr>
            <w:tcW w:w="2552" w:type="dxa"/>
            <w:vAlign w:val="center"/>
          </w:tcPr>
          <w:p w:rsidR="002F6EB2" w:rsidRPr="005850DB" w:rsidRDefault="00A557F8" w:rsidP="005850DB">
            <w:pPr>
              <w:spacing w:after="0" w:line="240" w:lineRule="auto"/>
              <w:jc w:val="center"/>
              <w:rPr>
                <w:b/>
              </w:rPr>
            </w:pPr>
            <w:r w:rsidRPr="005850DB">
              <w:rPr>
                <w:b/>
              </w:rPr>
              <w:t>Proposer des actions d’accompagnement</w:t>
            </w:r>
          </w:p>
        </w:tc>
        <w:tc>
          <w:tcPr>
            <w:tcW w:w="6237" w:type="dxa"/>
          </w:tcPr>
          <w:p w:rsidR="002F6EB2" w:rsidRPr="00ED30B2" w:rsidRDefault="00A557F8" w:rsidP="005850DB">
            <w:pPr>
              <w:spacing w:after="0" w:line="240" w:lineRule="auto"/>
              <w:jc w:val="both"/>
            </w:pPr>
            <w:r w:rsidRPr="00ED30B2">
              <w:t>Initier des actions correctrices adaptées</w:t>
            </w:r>
            <w:r w:rsidR="00ED30B2" w:rsidRPr="00ED30B2">
              <w:t xml:space="preserve"> : </w:t>
            </w:r>
            <w:r w:rsidR="00154DD8">
              <w:t>p</w:t>
            </w:r>
            <w:r w:rsidRPr="00ED30B2">
              <w:t>ropos</w:t>
            </w:r>
            <w:r w:rsidR="00ED30B2" w:rsidRPr="00ED30B2">
              <w:t>ition</w:t>
            </w:r>
            <w:r w:rsidRPr="00ED30B2">
              <w:t xml:space="preserve"> d</w:t>
            </w:r>
            <w:r w:rsidR="00ED30B2" w:rsidRPr="00ED30B2">
              <w:t>’</w:t>
            </w:r>
            <w:r w:rsidRPr="00ED30B2">
              <w:t>actions compatibles avec le fonctionnement, la stratégie de l’enseigne</w:t>
            </w:r>
            <w:r w:rsidR="00ED30B2" w:rsidRPr="00ED30B2">
              <w:t xml:space="preserve">, </w:t>
            </w:r>
            <w:r w:rsidRPr="00ED30B2">
              <w:t>d</w:t>
            </w:r>
            <w:r w:rsidR="00ED30B2" w:rsidRPr="00ED30B2">
              <w:t>’</w:t>
            </w:r>
            <w:r w:rsidRPr="00ED30B2">
              <w:t>actions cohérentes avec l’expérience, les compétences du collaborateur</w:t>
            </w:r>
            <w:r w:rsidR="00690468">
              <w:t>.</w:t>
            </w:r>
          </w:p>
          <w:p w:rsidR="002F6EB2" w:rsidRPr="00ED30B2" w:rsidRDefault="00A557F8" w:rsidP="005850DB">
            <w:pPr>
              <w:spacing w:after="0" w:line="240" w:lineRule="auto"/>
              <w:jc w:val="both"/>
            </w:pPr>
            <w:r w:rsidRPr="00ED30B2">
              <w:t>Respecter le budget</w:t>
            </w:r>
            <w:r w:rsidR="00690468">
              <w:t>.</w:t>
            </w:r>
          </w:p>
        </w:tc>
        <w:tc>
          <w:tcPr>
            <w:tcW w:w="6782" w:type="dxa"/>
            <w:vMerge/>
          </w:tcPr>
          <w:p w:rsidR="002F6EB2" w:rsidRDefault="002F6EB2">
            <w:pPr>
              <w:widowControl w:val="0"/>
              <w:pBdr>
                <w:top w:val="nil"/>
                <w:left w:val="nil"/>
                <w:bottom w:val="nil"/>
                <w:right w:val="nil"/>
                <w:between w:val="nil"/>
              </w:pBdr>
              <w:spacing w:after="0"/>
            </w:pPr>
          </w:p>
        </w:tc>
      </w:tr>
    </w:tbl>
    <w:p w:rsidR="00551E04" w:rsidRDefault="00551E04">
      <w:pPr>
        <w:spacing w:after="0"/>
      </w:pPr>
    </w:p>
    <w:p w:rsidR="00551E04" w:rsidRDefault="00551E04">
      <w:r>
        <w:br w:type="page"/>
      </w:r>
    </w:p>
    <w:p w:rsidR="00F93CFD" w:rsidRPr="004C77CF" w:rsidRDefault="00F93CFD" w:rsidP="00F93CFD">
      <w:pPr>
        <w:spacing w:after="0"/>
        <w:jc w:val="center"/>
        <w:rPr>
          <w:b/>
          <w:sz w:val="28"/>
          <w:szCs w:val="28"/>
        </w:rPr>
      </w:pPr>
      <w:r w:rsidRPr="004C77CF">
        <w:rPr>
          <w:b/>
          <w:sz w:val="28"/>
          <w:szCs w:val="28"/>
        </w:rPr>
        <w:lastRenderedPageBreak/>
        <w:t xml:space="preserve">Description des </w:t>
      </w:r>
      <w:r>
        <w:rPr>
          <w:b/>
          <w:sz w:val="28"/>
          <w:szCs w:val="28"/>
        </w:rPr>
        <w:t>savoirs</w:t>
      </w:r>
    </w:p>
    <w:p w:rsidR="002F6EB2" w:rsidRDefault="002F6EB2">
      <w:pPr>
        <w:spacing w:after="0"/>
      </w:pPr>
    </w:p>
    <w:tbl>
      <w:tblPr>
        <w:tblStyle w:val="Grilledutableau"/>
        <w:tblW w:w="0" w:type="auto"/>
        <w:tblLook w:val="04A0"/>
      </w:tblPr>
      <w:tblGrid>
        <w:gridCol w:w="4248"/>
        <w:gridCol w:w="9746"/>
      </w:tblGrid>
      <w:tr w:rsidR="00FC3A05" w:rsidTr="00CC0235">
        <w:tc>
          <w:tcPr>
            <w:tcW w:w="13994" w:type="dxa"/>
            <w:gridSpan w:val="2"/>
          </w:tcPr>
          <w:p w:rsidR="00FC3A05" w:rsidRPr="00FC3A05" w:rsidRDefault="00FC3A05" w:rsidP="00FC3A05">
            <w:pPr>
              <w:spacing w:line="276" w:lineRule="auto"/>
              <w:jc w:val="center"/>
              <w:rPr>
                <w:b/>
                <w:sz w:val="28"/>
                <w:szCs w:val="28"/>
              </w:rPr>
            </w:pPr>
            <w:r>
              <w:rPr>
                <w:b/>
                <w:sz w:val="28"/>
                <w:szCs w:val="28"/>
              </w:rPr>
              <w:t>Bloc de compétence</w:t>
            </w:r>
            <w:r w:rsidR="004D7C73">
              <w:rPr>
                <w:b/>
                <w:sz w:val="28"/>
                <w:szCs w:val="28"/>
              </w:rPr>
              <w:t>s</w:t>
            </w:r>
            <w:r>
              <w:rPr>
                <w:b/>
                <w:sz w:val="28"/>
                <w:szCs w:val="28"/>
              </w:rPr>
              <w:t> n°4 : Manager l’équipe commerciale</w:t>
            </w:r>
          </w:p>
        </w:tc>
      </w:tr>
      <w:tr w:rsidR="00FC3A05" w:rsidTr="00CC0235">
        <w:tc>
          <w:tcPr>
            <w:tcW w:w="13994" w:type="dxa"/>
            <w:gridSpan w:val="2"/>
          </w:tcPr>
          <w:p w:rsidR="00FC3A05" w:rsidRPr="00FC3A05" w:rsidRDefault="00FC3A05" w:rsidP="00FC3A05">
            <w:pPr>
              <w:jc w:val="center"/>
              <w:rPr>
                <w:b/>
                <w:i/>
              </w:rPr>
            </w:pPr>
            <w:r w:rsidRPr="00FC3A05">
              <w:rPr>
                <w:b/>
                <w:i/>
              </w:rPr>
              <w:t>Organiser le travail de l’équipe commerciale</w:t>
            </w:r>
          </w:p>
          <w:p w:rsidR="00FC3A05" w:rsidRPr="00FC3A05" w:rsidRDefault="00FC3A05" w:rsidP="00FC3A05">
            <w:pPr>
              <w:jc w:val="center"/>
              <w:rPr>
                <w:b/>
                <w:i/>
              </w:rPr>
            </w:pPr>
            <w:r w:rsidRPr="00FC3A05">
              <w:rPr>
                <w:b/>
                <w:i/>
              </w:rPr>
              <w:t>Recruter des collaborateurs</w:t>
            </w:r>
          </w:p>
          <w:p w:rsidR="00FC3A05" w:rsidRPr="00FC3A05" w:rsidRDefault="00FC3A05" w:rsidP="00FC3A05">
            <w:pPr>
              <w:jc w:val="center"/>
              <w:rPr>
                <w:b/>
                <w:i/>
              </w:rPr>
            </w:pPr>
            <w:r w:rsidRPr="00FC3A05">
              <w:rPr>
                <w:b/>
                <w:i/>
              </w:rPr>
              <w:t>Animer l’équipe commerciale</w:t>
            </w:r>
          </w:p>
          <w:p w:rsidR="00FC3A05" w:rsidRPr="00FC3A05" w:rsidRDefault="00FC3A05" w:rsidP="00FC3A05">
            <w:pPr>
              <w:jc w:val="center"/>
              <w:rPr>
                <w:u w:val="single"/>
              </w:rPr>
            </w:pPr>
            <w:r w:rsidRPr="00FC3A05">
              <w:rPr>
                <w:b/>
                <w:i/>
              </w:rPr>
              <w:t>Evaluer les performances de l’équipe commerciale</w:t>
            </w:r>
          </w:p>
        </w:tc>
      </w:tr>
      <w:tr w:rsidR="00FC3A05" w:rsidTr="000E65C7">
        <w:tc>
          <w:tcPr>
            <w:tcW w:w="4248" w:type="dxa"/>
          </w:tcPr>
          <w:p w:rsidR="00FC3A05" w:rsidRPr="00FC3A05" w:rsidRDefault="00FC3A05" w:rsidP="00FC3A05">
            <w:pPr>
              <w:jc w:val="center"/>
              <w:rPr>
                <w:b/>
              </w:rPr>
            </w:pPr>
            <w:r w:rsidRPr="00FC3A05">
              <w:rPr>
                <w:b/>
              </w:rPr>
              <w:t>Savoirs associés</w:t>
            </w:r>
          </w:p>
        </w:tc>
        <w:tc>
          <w:tcPr>
            <w:tcW w:w="9746" w:type="dxa"/>
          </w:tcPr>
          <w:p w:rsidR="00FC3A05" w:rsidRPr="00FC3A05" w:rsidRDefault="00FC3A05" w:rsidP="00FC3A05">
            <w:pPr>
              <w:jc w:val="center"/>
              <w:rPr>
                <w:b/>
              </w:rPr>
            </w:pPr>
            <w:r w:rsidRPr="00FC3A05">
              <w:rPr>
                <w:b/>
              </w:rPr>
              <w:t>Notions</w:t>
            </w:r>
          </w:p>
        </w:tc>
      </w:tr>
      <w:tr w:rsidR="00FC3A05" w:rsidTr="005850DB">
        <w:tc>
          <w:tcPr>
            <w:tcW w:w="4248" w:type="dxa"/>
            <w:vAlign w:val="center"/>
          </w:tcPr>
          <w:p w:rsidR="00FC3A05" w:rsidRPr="005850DB" w:rsidRDefault="00FC3A05" w:rsidP="005850DB">
            <w:pPr>
              <w:jc w:val="center"/>
              <w:rPr>
                <w:b/>
              </w:rPr>
            </w:pPr>
            <w:r w:rsidRPr="005850DB">
              <w:rPr>
                <w:b/>
              </w:rPr>
              <w:t>Le cadre légal et réglementaire de l’activité</w:t>
            </w:r>
          </w:p>
          <w:p w:rsidR="00FC3A05" w:rsidRPr="005850DB" w:rsidRDefault="00FC3A05" w:rsidP="005850DB">
            <w:pPr>
              <w:jc w:val="center"/>
              <w:rPr>
                <w:b/>
              </w:rPr>
            </w:pPr>
          </w:p>
        </w:tc>
        <w:tc>
          <w:tcPr>
            <w:tcW w:w="9746" w:type="dxa"/>
          </w:tcPr>
          <w:p w:rsidR="00FC3A05" w:rsidRPr="001D4669" w:rsidRDefault="00FC3A05" w:rsidP="00FC3A05">
            <w:pPr>
              <w:rPr>
                <w:color w:val="7030A0"/>
              </w:rPr>
            </w:pPr>
            <w:r w:rsidRPr="001D4669">
              <w:rPr>
                <w:color w:val="7030A0"/>
              </w:rPr>
              <w:t>Les sources :</w:t>
            </w:r>
            <w:r w:rsidR="009D15FB">
              <w:rPr>
                <w:color w:val="7030A0"/>
              </w:rPr>
              <w:t xml:space="preserve"> </w:t>
            </w:r>
            <w:r w:rsidR="009D15FB" w:rsidRPr="005850DB">
              <w:rPr>
                <w:color w:val="7030A0"/>
              </w:rPr>
              <w:t>directives européennes</w:t>
            </w:r>
            <w:r w:rsidR="009D15FB">
              <w:rPr>
                <w:color w:val="7030A0"/>
              </w:rPr>
              <w:t>,</w:t>
            </w:r>
            <w:r w:rsidRPr="001D4669">
              <w:rPr>
                <w:color w:val="7030A0"/>
              </w:rPr>
              <w:t xml:space="preserve"> lois, conventions collectives, accords professionnels, accords de branches et accords sectoriels ; </w:t>
            </w:r>
            <w:r w:rsidRPr="00CE5D57">
              <w:rPr>
                <w:strike/>
                <w:color w:val="7030A0"/>
              </w:rPr>
              <w:t>le</w:t>
            </w:r>
            <w:r w:rsidRPr="001D4669">
              <w:rPr>
                <w:color w:val="7030A0"/>
              </w:rPr>
              <w:t xml:space="preserve"> règlement intérieur.</w:t>
            </w:r>
          </w:p>
          <w:p w:rsidR="00FC3A05" w:rsidRDefault="00FC3A05" w:rsidP="00FC3A05">
            <w:pPr>
              <w:rPr>
                <w:i/>
              </w:rPr>
            </w:pPr>
            <w:r w:rsidRPr="00FC3A05">
              <w:rPr>
                <w:i/>
              </w:rPr>
              <w:t>Le management de l’équipe commerciale dans le cadre législatif et les différents niveaux réglementaires</w:t>
            </w:r>
            <w:r w:rsidR="0062650F">
              <w:rPr>
                <w:i/>
              </w:rPr>
              <w:t>.</w:t>
            </w:r>
            <w:r w:rsidRPr="00FC3A05">
              <w:rPr>
                <w:i/>
              </w:rPr>
              <w:t xml:space="preserve"> </w:t>
            </w:r>
          </w:p>
          <w:p w:rsidR="00FC3A05" w:rsidRPr="001D4669" w:rsidRDefault="00FC3A05" w:rsidP="00FC3A05">
            <w:pPr>
              <w:rPr>
                <w:color w:val="7030A0"/>
              </w:rPr>
            </w:pPr>
            <w:r w:rsidRPr="00331688">
              <w:rPr>
                <w:color w:val="7030A0"/>
              </w:rPr>
              <w:t xml:space="preserve">Les principales dispositions </w:t>
            </w:r>
            <w:r w:rsidR="009D15FB" w:rsidRPr="00331688">
              <w:rPr>
                <w:color w:val="7030A0"/>
              </w:rPr>
              <w:t xml:space="preserve">légales et réglementaires relatives à l’activité : planification du travail, recrutement, rémunération, stimulation, formation, gestion des conflits, des risques </w:t>
            </w:r>
            <w:r w:rsidR="0034108C" w:rsidRPr="00331688">
              <w:rPr>
                <w:color w:val="7030A0"/>
              </w:rPr>
              <w:t>psychosociaux</w:t>
            </w:r>
            <w:r w:rsidR="009D15FB" w:rsidRPr="00331688">
              <w:rPr>
                <w:color w:val="7030A0"/>
              </w:rPr>
              <w:t xml:space="preserve"> et des situations de crise.</w:t>
            </w:r>
          </w:p>
          <w:p w:rsidR="00FC3A05" w:rsidRPr="00FC3A05" w:rsidRDefault="00FC3A05" w:rsidP="00FC3A05">
            <w:pPr>
              <w:rPr>
                <w:i/>
              </w:rPr>
            </w:pPr>
            <w:r w:rsidRPr="00FC3A05">
              <w:rPr>
                <w:i/>
              </w:rPr>
              <w:t xml:space="preserve">Les dispositions réglementaires et légales, affectant les différentes étapes de la « vie au travail » des collaborateurs : </w:t>
            </w:r>
          </w:p>
          <w:p w:rsidR="00FC3A05" w:rsidRPr="00FC3A05" w:rsidRDefault="00FC3A05" w:rsidP="00FC3A05">
            <w:pPr>
              <w:numPr>
                <w:ilvl w:val="0"/>
                <w:numId w:val="4"/>
              </w:numPr>
              <w:ind w:left="425"/>
              <w:contextualSpacing/>
              <w:rPr>
                <w:i/>
                <w:color w:val="000000"/>
              </w:rPr>
            </w:pPr>
            <w:r w:rsidRPr="00FC3A05">
              <w:rPr>
                <w:i/>
                <w:color w:val="000000"/>
              </w:rPr>
              <w:t>Recrutement</w:t>
            </w:r>
            <w:r w:rsidR="0062650F">
              <w:rPr>
                <w:i/>
                <w:color w:val="000000"/>
              </w:rPr>
              <w:t>,</w:t>
            </w:r>
          </w:p>
          <w:p w:rsidR="00FC3A05" w:rsidRPr="00FC3A05" w:rsidRDefault="00FC3A05" w:rsidP="00FC3A05">
            <w:pPr>
              <w:numPr>
                <w:ilvl w:val="0"/>
                <w:numId w:val="4"/>
              </w:numPr>
              <w:ind w:left="425"/>
              <w:contextualSpacing/>
              <w:rPr>
                <w:i/>
                <w:color w:val="000000"/>
              </w:rPr>
            </w:pPr>
            <w:r w:rsidRPr="00FC3A05">
              <w:rPr>
                <w:i/>
                <w:color w:val="000000"/>
              </w:rPr>
              <w:t>Déroulement de carrièr</w:t>
            </w:r>
            <w:r w:rsidRPr="00FC3A05">
              <w:rPr>
                <w:i/>
              </w:rPr>
              <w:t>e</w:t>
            </w:r>
            <w:r w:rsidR="0062650F">
              <w:rPr>
                <w:i/>
              </w:rPr>
              <w:t>,</w:t>
            </w:r>
          </w:p>
          <w:p w:rsidR="00FC3A05" w:rsidRPr="00FC3A05" w:rsidRDefault="00FC3A05" w:rsidP="00FC3A05">
            <w:pPr>
              <w:numPr>
                <w:ilvl w:val="0"/>
                <w:numId w:val="4"/>
              </w:numPr>
              <w:ind w:left="425"/>
              <w:contextualSpacing/>
              <w:rPr>
                <w:i/>
                <w:color w:val="000000"/>
              </w:rPr>
            </w:pPr>
            <w:r w:rsidRPr="00FC3A05">
              <w:rPr>
                <w:i/>
                <w:color w:val="000000"/>
              </w:rPr>
              <w:t>Cessation d’activité</w:t>
            </w:r>
            <w:r w:rsidR="0062650F">
              <w:rPr>
                <w:i/>
                <w:color w:val="000000"/>
              </w:rPr>
              <w:t>,</w:t>
            </w:r>
          </w:p>
          <w:p w:rsidR="002003EA" w:rsidRPr="00F93CFD" w:rsidRDefault="00FC3A05" w:rsidP="005850DB">
            <w:pPr>
              <w:numPr>
                <w:ilvl w:val="0"/>
                <w:numId w:val="4"/>
              </w:numPr>
              <w:ind w:left="425"/>
              <w:contextualSpacing/>
              <w:rPr>
                <w:i/>
                <w:color w:val="000000"/>
              </w:rPr>
            </w:pPr>
            <w:r w:rsidRPr="00FC3A05">
              <w:rPr>
                <w:i/>
                <w:color w:val="000000"/>
              </w:rPr>
              <w:t>Conditions de travail</w:t>
            </w:r>
            <w:r w:rsidR="0062650F">
              <w:rPr>
                <w:i/>
                <w:color w:val="000000"/>
              </w:rPr>
              <w:t>.</w:t>
            </w:r>
          </w:p>
        </w:tc>
      </w:tr>
      <w:tr w:rsidR="002003EA" w:rsidTr="005850DB">
        <w:tc>
          <w:tcPr>
            <w:tcW w:w="4248" w:type="dxa"/>
            <w:vAlign w:val="center"/>
          </w:tcPr>
          <w:p w:rsidR="002003EA" w:rsidRPr="005850DB" w:rsidRDefault="002003EA" w:rsidP="005850DB">
            <w:pPr>
              <w:jc w:val="center"/>
              <w:rPr>
                <w:b/>
              </w:rPr>
            </w:pPr>
            <w:r w:rsidRPr="005850DB">
              <w:rPr>
                <w:b/>
              </w:rPr>
              <w:t>La planification du travail</w:t>
            </w:r>
          </w:p>
        </w:tc>
        <w:tc>
          <w:tcPr>
            <w:tcW w:w="9746" w:type="dxa"/>
          </w:tcPr>
          <w:p w:rsidR="00F31B20" w:rsidRPr="00331688" w:rsidRDefault="00F31B20" w:rsidP="00F31B20">
            <w:pPr>
              <w:widowControl w:val="0"/>
              <w:autoSpaceDE w:val="0"/>
              <w:autoSpaceDN w:val="0"/>
              <w:adjustRightInd w:val="0"/>
              <w:rPr>
                <w:rFonts w:asciiTheme="majorHAnsi" w:hAnsiTheme="majorHAnsi" w:cs="Arial"/>
                <w:color w:val="7030A0"/>
              </w:rPr>
            </w:pPr>
            <w:r w:rsidRPr="00331688">
              <w:rPr>
                <w:rFonts w:asciiTheme="majorHAnsi" w:hAnsiTheme="majorHAnsi" w:cs="Arial"/>
                <w:color w:val="7030A0"/>
              </w:rPr>
              <w:t>Les outils de planification et de suivi des tâches</w:t>
            </w:r>
          </w:p>
          <w:p w:rsidR="00F31B20" w:rsidRPr="00331688" w:rsidRDefault="00F31B20" w:rsidP="00F31B20">
            <w:pPr>
              <w:rPr>
                <w:i/>
              </w:rPr>
            </w:pPr>
            <w:r w:rsidRPr="00331688">
              <w:rPr>
                <w:i/>
              </w:rPr>
              <w:t>Les notions de mission et de tâche.</w:t>
            </w:r>
          </w:p>
          <w:p w:rsidR="00F31B20" w:rsidRPr="00331688" w:rsidRDefault="00F31B20" w:rsidP="00F31B20">
            <w:pPr>
              <w:rPr>
                <w:i/>
              </w:rPr>
            </w:pPr>
            <w:r w:rsidRPr="00331688">
              <w:rPr>
                <w:i/>
              </w:rPr>
              <w:t>Les missions de l’équipe et de chacun (missions quotidiennes, exceptionnelles) et les domaines dans lesquels elles s’exercent : commercial, gestion, entretien, maintenance, surveillance, etc.</w:t>
            </w:r>
          </w:p>
          <w:p w:rsidR="00F31B20" w:rsidRPr="00331688" w:rsidRDefault="00F31B20" w:rsidP="00F31B20">
            <w:pPr>
              <w:rPr>
                <w:i/>
              </w:rPr>
            </w:pPr>
            <w:r w:rsidRPr="00331688">
              <w:rPr>
                <w:i/>
              </w:rPr>
              <w:t>Le tableau de répartition des tâches :</w:t>
            </w:r>
          </w:p>
          <w:p w:rsidR="00F31B20" w:rsidRPr="00331688" w:rsidRDefault="00F31B20" w:rsidP="00F31B20">
            <w:pPr>
              <w:pStyle w:val="Paragraphedeliste"/>
              <w:numPr>
                <w:ilvl w:val="0"/>
                <w:numId w:val="4"/>
              </w:numPr>
              <w:ind w:left="314" w:hanging="283"/>
            </w:pPr>
            <w:r w:rsidRPr="00331688">
              <w:rPr>
                <w:i/>
              </w:rPr>
              <w:t>Les principes d’établissement d’un tableau de répartition des tâches</w:t>
            </w:r>
            <w:r w:rsidR="0062650F">
              <w:rPr>
                <w:i/>
              </w:rPr>
              <w:t>,</w:t>
            </w:r>
          </w:p>
          <w:p w:rsidR="00F31B20" w:rsidRPr="005850DB" w:rsidRDefault="0034108C" w:rsidP="00F31B20">
            <w:pPr>
              <w:pStyle w:val="Paragraphedeliste"/>
              <w:numPr>
                <w:ilvl w:val="0"/>
                <w:numId w:val="4"/>
              </w:numPr>
              <w:ind w:left="314" w:hanging="283"/>
            </w:pPr>
            <w:r w:rsidRPr="005850DB">
              <w:rPr>
                <w:i/>
              </w:rPr>
              <w:t>L’analyse du tableau de répartition des tâches</w:t>
            </w:r>
            <w:r w:rsidR="0062650F">
              <w:rPr>
                <w:i/>
              </w:rPr>
              <w:t>,</w:t>
            </w:r>
          </w:p>
          <w:p w:rsidR="00F31B20" w:rsidRPr="00861DC7" w:rsidRDefault="00F31B20" w:rsidP="00F31B20">
            <w:pPr>
              <w:pStyle w:val="Paragraphedeliste"/>
              <w:numPr>
                <w:ilvl w:val="0"/>
                <w:numId w:val="4"/>
              </w:numPr>
              <w:ind w:left="314" w:hanging="283"/>
            </w:pPr>
            <w:r w:rsidRPr="00861DC7">
              <w:rPr>
                <w:i/>
              </w:rPr>
              <w:t>Les écarts et la révision éventuellement de l’organisation du travail.</w:t>
            </w:r>
          </w:p>
          <w:p w:rsidR="002003EA" w:rsidRPr="00331688" w:rsidRDefault="002003EA" w:rsidP="002003EA">
            <w:pPr>
              <w:rPr>
                <w:rFonts w:asciiTheme="majorHAnsi" w:hAnsiTheme="majorHAnsi"/>
                <w:color w:val="7030A0"/>
              </w:rPr>
            </w:pPr>
            <w:r w:rsidRPr="00331688">
              <w:rPr>
                <w:rFonts w:asciiTheme="majorHAnsi" w:hAnsiTheme="majorHAnsi"/>
                <w:color w:val="7030A0"/>
              </w:rPr>
              <w:t>L</w:t>
            </w:r>
            <w:r w:rsidR="00F878A5">
              <w:rPr>
                <w:rFonts w:asciiTheme="majorHAnsi" w:hAnsiTheme="majorHAnsi"/>
                <w:color w:val="7030A0"/>
              </w:rPr>
              <w:t>es différents types de planning</w:t>
            </w:r>
          </w:p>
          <w:p w:rsidR="002003EA" w:rsidRPr="00331688" w:rsidRDefault="0034108C" w:rsidP="00565BD1">
            <w:pPr>
              <w:pStyle w:val="Paragraphedeliste"/>
              <w:numPr>
                <w:ilvl w:val="0"/>
                <w:numId w:val="4"/>
              </w:numPr>
              <w:ind w:left="456"/>
              <w:rPr>
                <w:rFonts w:asciiTheme="majorHAnsi" w:hAnsiTheme="majorHAnsi"/>
                <w:i/>
              </w:rPr>
            </w:pPr>
            <w:r w:rsidRPr="00331688">
              <w:rPr>
                <w:rFonts w:asciiTheme="majorHAnsi" w:hAnsiTheme="majorHAnsi"/>
                <w:i/>
              </w:rPr>
              <w:t>Projet</w:t>
            </w:r>
            <w:r w:rsidR="0062650F">
              <w:rPr>
                <w:rFonts w:asciiTheme="majorHAnsi" w:hAnsiTheme="majorHAnsi"/>
                <w:i/>
              </w:rPr>
              <w:t>,</w:t>
            </w:r>
          </w:p>
          <w:p w:rsidR="002003EA" w:rsidRPr="00331688" w:rsidRDefault="0034108C" w:rsidP="00565BD1">
            <w:pPr>
              <w:pStyle w:val="Paragraphedeliste"/>
              <w:numPr>
                <w:ilvl w:val="0"/>
                <w:numId w:val="4"/>
              </w:numPr>
              <w:ind w:left="456"/>
              <w:rPr>
                <w:rFonts w:asciiTheme="majorHAnsi" w:hAnsiTheme="majorHAnsi"/>
                <w:i/>
              </w:rPr>
            </w:pPr>
            <w:r w:rsidRPr="00331688">
              <w:rPr>
                <w:rFonts w:asciiTheme="majorHAnsi" w:hAnsiTheme="majorHAnsi"/>
                <w:i/>
              </w:rPr>
              <w:t>Présence</w:t>
            </w:r>
            <w:r w:rsidR="002003EA" w:rsidRPr="00331688">
              <w:rPr>
                <w:rFonts w:asciiTheme="majorHAnsi" w:hAnsiTheme="majorHAnsi"/>
                <w:i/>
              </w:rPr>
              <w:t xml:space="preserve"> hebdomadaire sur le lieu de vente,</w:t>
            </w:r>
          </w:p>
          <w:p w:rsidR="002003EA" w:rsidRPr="00331688" w:rsidRDefault="0034108C" w:rsidP="00565BD1">
            <w:pPr>
              <w:pStyle w:val="Paragraphedeliste"/>
              <w:numPr>
                <w:ilvl w:val="0"/>
                <w:numId w:val="4"/>
              </w:numPr>
              <w:ind w:left="456"/>
              <w:rPr>
                <w:rFonts w:asciiTheme="majorHAnsi" w:hAnsiTheme="majorHAnsi"/>
                <w:i/>
              </w:rPr>
            </w:pPr>
            <w:r w:rsidRPr="00331688">
              <w:rPr>
                <w:rFonts w:asciiTheme="majorHAnsi" w:hAnsiTheme="majorHAnsi"/>
                <w:i/>
              </w:rPr>
              <w:t>Planning</w:t>
            </w:r>
            <w:r w:rsidR="002003EA" w:rsidRPr="00331688">
              <w:rPr>
                <w:rFonts w:asciiTheme="majorHAnsi" w:hAnsiTheme="majorHAnsi"/>
                <w:i/>
              </w:rPr>
              <w:t xml:space="preserve"> des congés annuels,</w:t>
            </w:r>
          </w:p>
          <w:p w:rsidR="002003EA" w:rsidRPr="00331688" w:rsidRDefault="0034108C" w:rsidP="00565BD1">
            <w:pPr>
              <w:pStyle w:val="Paragraphedeliste"/>
              <w:numPr>
                <w:ilvl w:val="0"/>
                <w:numId w:val="4"/>
              </w:numPr>
              <w:ind w:left="456"/>
              <w:rPr>
                <w:rFonts w:asciiTheme="majorHAnsi" w:hAnsiTheme="majorHAnsi"/>
                <w:i/>
              </w:rPr>
            </w:pPr>
            <w:r w:rsidRPr="00331688">
              <w:rPr>
                <w:rFonts w:asciiTheme="majorHAnsi" w:hAnsiTheme="majorHAnsi"/>
                <w:i/>
              </w:rPr>
              <w:t>Planning</w:t>
            </w:r>
            <w:r w:rsidR="002003EA" w:rsidRPr="00331688">
              <w:rPr>
                <w:rFonts w:asciiTheme="majorHAnsi" w:hAnsiTheme="majorHAnsi"/>
                <w:i/>
              </w:rPr>
              <w:t xml:space="preserve"> d’opérations commerciales (soldes) et/ou managériales (organisation d’un challenge, intégration d’un nouveau collaborateur, etc.).</w:t>
            </w:r>
          </w:p>
          <w:p w:rsidR="002003EA" w:rsidRPr="00861DC7" w:rsidRDefault="002003EA" w:rsidP="002003EA">
            <w:pPr>
              <w:rPr>
                <w:rFonts w:asciiTheme="majorHAnsi" w:hAnsiTheme="majorHAnsi"/>
                <w:i/>
              </w:rPr>
            </w:pPr>
            <w:r w:rsidRPr="00331688">
              <w:rPr>
                <w:rFonts w:asciiTheme="majorHAnsi" w:hAnsiTheme="majorHAnsi"/>
                <w:i/>
              </w:rPr>
              <w:t xml:space="preserve">Les principes d’établissement </w:t>
            </w:r>
            <w:r w:rsidRPr="005850DB">
              <w:rPr>
                <w:rFonts w:asciiTheme="majorHAnsi" w:hAnsiTheme="majorHAnsi"/>
                <w:i/>
              </w:rPr>
              <w:t>de</w:t>
            </w:r>
            <w:r w:rsidR="0034108C" w:rsidRPr="005850DB">
              <w:rPr>
                <w:rFonts w:asciiTheme="majorHAnsi" w:hAnsiTheme="majorHAnsi"/>
                <w:i/>
              </w:rPr>
              <w:t>s</w:t>
            </w:r>
            <w:r w:rsidRPr="00861DC7">
              <w:rPr>
                <w:rFonts w:asciiTheme="majorHAnsi" w:hAnsiTheme="majorHAnsi"/>
                <w:i/>
              </w:rPr>
              <w:t xml:space="preserve"> plannings</w:t>
            </w:r>
          </w:p>
          <w:p w:rsidR="002003EA" w:rsidRPr="00331688" w:rsidRDefault="002003EA" w:rsidP="002003EA">
            <w:pPr>
              <w:rPr>
                <w:rFonts w:asciiTheme="majorHAnsi" w:hAnsiTheme="majorHAnsi"/>
              </w:rPr>
            </w:pPr>
            <w:r w:rsidRPr="00331688">
              <w:rPr>
                <w:rFonts w:asciiTheme="majorHAnsi" w:hAnsiTheme="majorHAnsi"/>
                <w:color w:val="7030A0"/>
              </w:rPr>
              <w:lastRenderedPageBreak/>
              <w:t>Les contraintes légales, réglementaire et conventionnelles, commerciales et managériales</w:t>
            </w:r>
          </w:p>
          <w:p w:rsidR="002003EA" w:rsidRPr="00331688" w:rsidRDefault="002003EA" w:rsidP="002003EA">
            <w:pPr>
              <w:rPr>
                <w:rFonts w:asciiTheme="majorHAnsi" w:hAnsiTheme="majorHAnsi"/>
                <w:i/>
              </w:rPr>
            </w:pPr>
            <w:r w:rsidRPr="00331688">
              <w:rPr>
                <w:rFonts w:asciiTheme="majorHAnsi" w:hAnsiTheme="majorHAnsi"/>
                <w:i/>
              </w:rPr>
              <w:t>La durée légale du travail, les dispositions conventionnelles.</w:t>
            </w:r>
          </w:p>
          <w:p w:rsidR="002003EA" w:rsidRPr="00331688" w:rsidRDefault="002003EA" w:rsidP="002003EA">
            <w:pPr>
              <w:rPr>
                <w:rFonts w:asciiTheme="majorHAnsi" w:hAnsiTheme="majorHAnsi"/>
                <w:i/>
              </w:rPr>
            </w:pPr>
            <w:r w:rsidRPr="00331688">
              <w:rPr>
                <w:rFonts w:asciiTheme="majorHAnsi" w:hAnsiTheme="majorHAnsi"/>
                <w:i/>
              </w:rPr>
              <w:t>Les contraintes managériales</w:t>
            </w:r>
            <w:r w:rsidR="0062650F">
              <w:rPr>
                <w:rFonts w:asciiTheme="majorHAnsi" w:hAnsiTheme="majorHAnsi"/>
                <w:i/>
              </w:rPr>
              <w:t>.</w:t>
            </w:r>
          </w:p>
          <w:p w:rsidR="002003EA" w:rsidRPr="00861DC7" w:rsidRDefault="002003EA" w:rsidP="00FC3A05">
            <w:pPr>
              <w:rPr>
                <w:rFonts w:asciiTheme="majorHAnsi" w:hAnsiTheme="majorHAnsi"/>
                <w:i/>
              </w:rPr>
            </w:pPr>
            <w:r w:rsidRPr="00331688">
              <w:rPr>
                <w:rFonts w:asciiTheme="majorHAnsi" w:hAnsiTheme="majorHAnsi"/>
                <w:i/>
              </w:rPr>
              <w:t xml:space="preserve">La taille optimale de l’équipe commerciale : principes de calcul </w:t>
            </w:r>
            <w:r w:rsidRPr="005850DB">
              <w:rPr>
                <w:rFonts w:asciiTheme="majorHAnsi" w:hAnsiTheme="majorHAnsi"/>
                <w:i/>
              </w:rPr>
              <w:t>de taille optimale de l’équipe commerciale</w:t>
            </w:r>
            <w:r w:rsidRPr="00861DC7">
              <w:rPr>
                <w:rFonts w:asciiTheme="majorHAnsi" w:hAnsiTheme="majorHAnsi"/>
                <w:i/>
              </w:rPr>
              <w:t xml:space="preserve"> permettant d’assurer l’adéquation entre les besoins en personnel et les ressources disponibles.</w:t>
            </w:r>
          </w:p>
        </w:tc>
      </w:tr>
      <w:tr w:rsidR="00FC3A05" w:rsidTr="005850DB">
        <w:tc>
          <w:tcPr>
            <w:tcW w:w="4248" w:type="dxa"/>
            <w:vAlign w:val="center"/>
          </w:tcPr>
          <w:p w:rsidR="00716B0F" w:rsidRPr="005850DB" w:rsidRDefault="008B25D2" w:rsidP="005850DB">
            <w:pPr>
              <w:jc w:val="center"/>
              <w:rPr>
                <w:b/>
              </w:rPr>
            </w:pPr>
            <w:r w:rsidRPr="005850DB">
              <w:rPr>
                <w:b/>
              </w:rPr>
              <w:lastRenderedPageBreak/>
              <w:t xml:space="preserve">L’ordonnancement </w:t>
            </w:r>
            <w:r w:rsidR="00716B0F" w:rsidRPr="005850DB">
              <w:rPr>
                <w:b/>
              </w:rPr>
              <w:t>des tâches</w:t>
            </w:r>
          </w:p>
          <w:p w:rsidR="00FC3A05" w:rsidRPr="005850DB" w:rsidRDefault="00FC3A05" w:rsidP="005850DB">
            <w:pPr>
              <w:jc w:val="center"/>
              <w:rPr>
                <w:b/>
              </w:rPr>
            </w:pPr>
          </w:p>
        </w:tc>
        <w:tc>
          <w:tcPr>
            <w:tcW w:w="9746" w:type="dxa"/>
          </w:tcPr>
          <w:p w:rsidR="00604019" w:rsidRDefault="00604019" w:rsidP="00604019">
            <w:r>
              <w:rPr>
                <w:color w:val="7030A0"/>
              </w:rPr>
              <w:t>Les techniques d’ordonnancement des tâche</w:t>
            </w:r>
            <w:r>
              <w:rPr>
                <w:color w:val="674EA7"/>
              </w:rPr>
              <w:t>s</w:t>
            </w:r>
          </w:p>
          <w:p w:rsidR="00716B0F" w:rsidRPr="00716B0F" w:rsidRDefault="00604019">
            <w:pPr>
              <w:rPr>
                <w:i/>
              </w:rPr>
            </w:pPr>
            <w:r w:rsidRPr="0088110D">
              <w:rPr>
                <w:i/>
              </w:rPr>
              <w:t xml:space="preserve">Les principes généraux de l’ordonnancement des tâches </w:t>
            </w:r>
            <w:r>
              <w:rPr>
                <w:i/>
              </w:rPr>
              <w:t>L</w:t>
            </w:r>
            <w:r w:rsidRPr="0088110D">
              <w:rPr>
                <w:i/>
              </w:rPr>
              <w:t>es principes d’établissement d’un diagramme de Gantt, d’un réseau PERT ou MPM</w:t>
            </w:r>
            <w:r w:rsidR="0062650F">
              <w:rPr>
                <w:i/>
              </w:rPr>
              <w:t>.</w:t>
            </w:r>
          </w:p>
        </w:tc>
      </w:tr>
      <w:tr w:rsidR="00FC3A05" w:rsidTr="005850DB">
        <w:tc>
          <w:tcPr>
            <w:tcW w:w="4248" w:type="dxa"/>
            <w:vAlign w:val="center"/>
          </w:tcPr>
          <w:p w:rsidR="00FC3A05" w:rsidRPr="005850DB" w:rsidRDefault="00604019" w:rsidP="005850DB">
            <w:pPr>
              <w:jc w:val="center"/>
              <w:rPr>
                <w:b/>
              </w:rPr>
            </w:pPr>
            <w:r w:rsidRPr="005850DB">
              <w:rPr>
                <w:b/>
              </w:rPr>
              <w:t>Le recrutement</w:t>
            </w:r>
            <w:r w:rsidR="002003EA" w:rsidRPr="005850DB">
              <w:rPr>
                <w:b/>
              </w:rPr>
              <w:t xml:space="preserve"> de l’équipe commerciale</w:t>
            </w:r>
          </w:p>
        </w:tc>
        <w:tc>
          <w:tcPr>
            <w:tcW w:w="9746" w:type="dxa"/>
          </w:tcPr>
          <w:p w:rsidR="00F619F1" w:rsidRPr="00CE5D57" w:rsidRDefault="00F619F1" w:rsidP="00F619F1">
            <w:pPr>
              <w:jc w:val="both"/>
              <w:rPr>
                <w:color w:val="7030A0"/>
              </w:rPr>
            </w:pPr>
            <w:r w:rsidRPr="00604019">
              <w:rPr>
                <w:color w:val="7030A0"/>
              </w:rPr>
              <w:t xml:space="preserve">Le </w:t>
            </w:r>
            <w:r w:rsidR="00F31B20">
              <w:rPr>
                <w:color w:val="7030A0"/>
              </w:rPr>
              <w:t xml:space="preserve">diagnostic </w:t>
            </w:r>
            <w:r w:rsidR="00CE5D57" w:rsidRPr="005850DB">
              <w:rPr>
                <w:color w:val="7030A0"/>
              </w:rPr>
              <w:t>des besoins en recrutement</w:t>
            </w:r>
          </w:p>
          <w:p w:rsidR="00F619F1" w:rsidRPr="00F619F1" w:rsidRDefault="00F619F1" w:rsidP="00F619F1">
            <w:pPr>
              <w:rPr>
                <w:i/>
              </w:rPr>
            </w:pPr>
            <w:r w:rsidRPr="00F619F1">
              <w:rPr>
                <w:i/>
              </w:rPr>
              <w:t>La notion d’équipe commerciale : composition, profil (âge, expérience, qualification, ancienneté), organigramme.</w:t>
            </w:r>
          </w:p>
          <w:p w:rsidR="00F619F1" w:rsidRDefault="00F619F1" w:rsidP="00F619F1">
            <w:pPr>
              <w:rPr>
                <w:i/>
              </w:rPr>
            </w:pPr>
            <w:r w:rsidRPr="00F619F1">
              <w:rPr>
                <w:i/>
              </w:rPr>
              <w:t>La typologie des emplois commerciaux (ROME)</w:t>
            </w:r>
            <w:r w:rsidR="0032759B">
              <w:rPr>
                <w:i/>
              </w:rPr>
              <w:t> : fiche métier et/ou fiche de poste</w:t>
            </w:r>
            <w:r w:rsidR="0034108C">
              <w:rPr>
                <w:i/>
              </w:rPr>
              <w:t>.</w:t>
            </w:r>
          </w:p>
          <w:p w:rsidR="00AE7C74" w:rsidRPr="00222516" w:rsidRDefault="00AE7C74" w:rsidP="00AE7C74">
            <w:pPr>
              <w:rPr>
                <w:i/>
              </w:rPr>
            </w:pPr>
            <w:r w:rsidRPr="00222516">
              <w:rPr>
                <w:i/>
              </w:rPr>
              <w:t>Les enjeux pour le point de vente (pérennité, réponse à la concurrence, évolution des compétences) et le coût d’une opération de recrutement pour le manageur (temps consacré, recours à des prestataires, coût du turn-over).</w:t>
            </w:r>
          </w:p>
          <w:p w:rsidR="00F619F1" w:rsidRPr="00F619F1" w:rsidRDefault="00F619F1" w:rsidP="00F619F1">
            <w:pPr>
              <w:rPr>
                <w:i/>
              </w:rPr>
            </w:pPr>
            <w:r w:rsidRPr="00F619F1">
              <w:rPr>
                <w:i/>
              </w:rPr>
              <w:t>Les différentes méthodes et les indicateurs du diagnostic d’une équipe commerciale :</w:t>
            </w:r>
          </w:p>
          <w:p w:rsidR="00F619F1" w:rsidRPr="00F619F1" w:rsidRDefault="00F619F1" w:rsidP="00F619F1">
            <w:pPr>
              <w:numPr>
                <w:ilvl w:val="0"/>
                <w:numId w:val="2"/>
              </w:numPr>
              <w:pBdr>
                <w:top w:val="nil"/>
                <w:left w:val="nil"/>
                <w:bottom w:val="nil"/>
                <w:right w:val="nil"/>
                <w:between w:val="nil"/>
              </w:pBdr>
              <w:ind w:left="480" w:hanging="285"/>
              <w:contextualSpacing/>
              <w:jc w:val="both"/>
              <w:rPr>
                <w:i/>
              </w:rPr>
            </w:pPr>
            <w:r w:rsidRPr="00F619F1">
              <w:rPr>
                <w:i/>
                <w:color w:val="000000"/>
              </w:rPr>
              <w:t>Indicateurs quantitatifs : analyse des ventes, pyramide des âges, taux de rotation du personnel.</w:t>
            </w:r>
          </w:p>
          <w:p w:rsidR="00F619F1" w:rsidRPr="00F619F1" w:rsidRDefault="00F619F1" w:rsidP="00F619F1">
            <w:pPr>
              <w:numPr>
                <w:ilvl w:val="0"/>
                <w:numId w:val="2"/>
              </w:numPr>
              <w:pBdr>
                <w:top w:val="nil"/>
                <w:left w:val="nil"/>
                <w:bottom w:val="nil"/>
                <w:right w:val="nil"/>
                <w:between w:val="nil"/>
              </w:pBdr>
              <w:ind w:left="480" w:hanging="285"/>
              <w:contextualSpacing/>
              <w:jc w:val="both"/>
              <w:rPr>
                <w:i/>
              </w:rPr>
            </w:pPr>
            <w:r w:rsidRPr="00F619F1">
              <w:rPr>
                <w:i/>
                <w:color w:val="000000"/>
              </w:rPr>
              <w:t>Indicateurs qualitatifs : caractéristiques des missions à réaliser (Définition de fonction).</w:t>
            </w:r>
          </w:p>
          <w:p w:rsidR="00E8503F" w:rsidRDefault="00E8503F" w:rsidP="00E8503F">
            <w:pPr>
              <w:jc w:val="both"/>
              <w:rPr>
                <w:color w:val="7030A0"/>
              </w:rPr>
            </w:pPr>
          </w:p>
          <w:p w:rsidR="0032759B" w:rsidRDefault="00222516" w:rsidP="00E8503F">
            <w:pPr>
              <w:jc w:val="both"/>
              <w:rPr>
                <w:color w:val="7030A0"/>
              </w:rPr>
            </w:pPr>
            <w:r>
              <w:rPr>
                <w:color w:val="7030A0"/>
              </w:rPr>
              <w:t>Les contrats de travail</w:t>
            </w:r>
          </w:p>
          <w:p w:rsidR="00222516" w:rsidRPr="00222516" w:rsidRDefault="00222516" w:rsidP="00222516">
            <w:pPr>
              <w:jc w:val="both"/>
              <w:rPr>
                <w:i/>
              </w:rPr>
            </w:pPr>
            <w:r w:rsidRPr="00222516">
              <w:rPr>
                <w:i/>
              </w:rPr>
              <w:t>Les différents contrats de travail</w:t>
            </w:r>
            <w:r w:rsidR="001B230C">
              <w:rPr>
                <w:i/>
              </w:rPr>
              <w:t>,</w:t>
            </w:r>
            <w:r w:rsidRPr="00222516">
              <w:rPr>
                <w:i/>
              </w:rPr>
              <w:t xml:space="preserve"> leurs caractéristiques, leurs avantages et leurs limites</w:t>
            </w:r>
            <w:r w:rsidR="0034108C">
              <w:rPr>
                <w:i/>
              </w:rPr>
              <w:t>.</w:t>
            </w:r>
          </w:p>
          <w:p w:rsidR="00222516" w:rsidRPr="00222516" w:rsidRDefault="00222516" w:rsidP="00222516">
            <w:pPr>
              <w:jc w:val="both"/>
              <w:rPr>
                <w:i/>
              </w:rPr>
            </w:pPr>
            <w:r w:rsidRPr="00222516">
              <w:rPr>
                <w:i/>
              </w:rPr>
              <w:t>Les critères de choix d’un contrat de travail dans un contexte d’activité donné (Durée, coût, flexibilité, activité de l’unité commerciale etc.)</w:t>
            </w:r>
            <w:r w:rsidR="0062650F">
              <w:rPr>
                <w:i/>
              </w:rPr>
              <w:t>.</w:t>
            </w:r>
          </w:p>
          <w:p w:rsidR="00222516" w:rsidRPr="00222516" w:rsidRDefault="00222516" w:rsidP="00E8503F">
            <w:pPr>
              <w:jc w:val="both"/>
              <w:rPr>
                <w:color w:val="7030A0"/>
              </w:rPr>
            </w:pPr>
          </w:p>
          <w:p w:rsidR="0032759B" w:rsidRDefault="0032759B" w:rsidP="0032759B">
            <w:pPr>
              <w:jc w:val="both"/>
              <w:rPr>
                <w:color w:val="7030A0"/>
              </w:rPr>
            </w:pPr>
            <w:r>
              <w:rPr>
                <w:color w:val="7030A0"/>
              </w:rPr>
              <w:t>Le profil de poste</w:t>
            </w:r>
          </w:p>
          <w:p w:rsidR="0032759B" w:rsidRPr="0032759B" w:rsidRDefault="0032759B" w:rsidP="0032759B">
            <w:pPr>
              <w:rPr>
                <w:i/>
              </w:rPr>
            </w:pPr>
            <w:r w:rsidRPr="0032759B">
              <w:rPr>
                <w:i/>
              </w:rPr>
              <w:t>La définition d</w:t>
            </w:r>
            <w:r w:rsidR="001B230C">
              <w:rPr>
                <w:i/>
              </w:rPr>
              <w:t>’une</w:t>
            </w:r>
            <w:r w:rsidRPr="0032759B">
              <w:rPr>
                <w:i/>
              </w:rPr>
              <w:t xml:space="preserve"> fonction (contenu du poste à pourvoir)</w:t>
            </w:r>
            <w:r w:rsidR="0062650F">
              <w:rPr>
                <w:i/>
              </w:rPr>
              <w:t>.</w:t>
            </w:r>
          </w:p>
          <w:p w:rsidR="0032759B" w:rsidRDefault="0032759B" w:rsidP="0032759B">
            <w:pPr>
              <w:rPr>
                <w:i/>
              </w:rPr>
            </w:pPr>
            <w:r w:rsidRPr="0032759B">
              <w:rPr>
                <w:i/>
              </w:rPr>
              <w:t>Le profil du candidat (qualités attendues)</w:t>
            </w:r>
            <w:r>
              <w:rPr>
                <w:i/>
              </w:rPr>
              <w:t xml:space="preserve"> dans son contexte professionnel</w:t>
            </w:r>
            <w:r w:rsidR="0062650F">
              <w:rPr>
                <w:i/>
              </w:rPr>
              <w:t>.</w:t>
            </w:r>
          </w:p>
          <w:p w:rsidR="0034108C" w:rsidRPr="0032759B" w:rsidRDefault="0034108C" w:rsidP="0032759B">
            <w:pPr>
              <w:rPr>
                <w:i/>
              </w:rPr>
            </w:pPr>
          </w:p>
          <w:p w:rsidR="0032759B" w:rsidRDefault="0032759B" w:rsidP="0032759B">
            <w:pPr>
              <w:jc w:val="both"/>
              <w:rPr>
                <w:color w:val="7030A0"/>
              </w:rPr>
            </w:pPr>
            <w:r>
              <w:rPr>
                <w:color w:val="7030A0"/>
              </w:rPr>
              <w:t>Les modes de recrutement</w:t>
            </w:r>
          </w:p>
          <w:p w:rsidR="0032759B" w:rsidRPr="0032759B" w:rsidRDefault="0032759B" w:rsidP="0032759B">
            <w:pPr>
              <w:rPr>
                <w:i/>
              </w:rPr>
            </w:pPr>
            <w:r w:rsidRPr="0032759B">
              <w:rPr>
                <w:i/>
              </w:rPr>
              <w:t>Recrutement délégué ou recrutement par l’unité commerciale (local ou réseau).</w:t>
            </w:r>
          </w:p>
          <w:p w:rsidR="0032759B" w:rsidRDefault="0032759B" w:rsidP="0032759B">
            <w:pPr>
              <w:jc w:val="both"/>
              <w:rPr>
                <w:i/>
              </w:rPr>
            </w:pPr>
            <w:r w:rsidRPr="0032759B">
              <w:rPr>
                <w:i/>
              </w:rPr>
              <w:t>Les candidatures internes et externes</w:t>
            </w:r>
            <w:r w:rsidR="0034108C">
              <w:rPr>
                <w:i/>
              </w:rPr>
              <w:t>.</w:t>
            </w:r>
          </w:p>
          <w:p w:rsidR="0032759B" w:rsidRPr="0032759B" w:rsidRDefault="0032759B" w:rsidP="0032759B">
            <w:pPr>
              <w:jc w:val="both"/>
              <w:rPr>
                <w:i/>
              </w:rPr>
            </w:pPr>
            <w:r w:rsidRPr="0032759B">
              <w:rPr>
                <w:i/>
              </w:rPr>
              <w:t>Les principes, les avantages et les limites respectifs des différents modes de recrutement et des sources de candidatures (interne/externe)</w:t>
            </w:r>
            <w:r w:rsidR="0034108C">
              <w:rPr>
                <w:i/>
              </w:rPr>
              <w:t>.</w:t>
            </w:r>
          </w:p>
          <w:p w:rsidR="00FC3A05" w:rsidRDefault="0032759B" w:rsidP="00AE7C74">
            <w:pPr>
              <w:jc w:val="both"/>
              <w:rPr>
                <w:i/>
              </w:rPr>
            </w:pPr>
            <w:r w:rsidRPr="0032759B">
              <w:rPr>
                <w:i/>
              </w:rPr>
              <w:t>Le coût des différents modes de recrutement</w:t>
            </w:r>
            <w:r w:rsidR="0034108C">
              <w:rPr>
                <w:i/>
              </w:rPr>
              <w:t>.</w:t>
            </w:r>
          </w:p>
          <w:p w:rsidR="00B553FD" w:rsidRDefault="00AE7C74" w:rsidP="00B553FD">
            <w:pPr>
              <w:jc w:val="both"/>
              <w:rPr>
                <w:color w:val="7030A0"/>
              </w:rPr>
            </w:pPr>
            <w:r>
              <w:rPr>
                <w:i/>
              </w:rPr>
              <w:t>Le rapport coût/avantages</w:t>
            </w:r>
            <w:r w:rsidR="0034108C">
              <w:rPr>
                <w:i/>
              </w:rPr>
              <w:t>.</w:t>
            </w:r>
          </w:p>
          <w:p w:rsidR="00B553FD" w:rsidRDefault="00B553FD" w:rsidP="00B553FD">
            <w:pPr>
              <w:jc w:val="both"/>
              <w:rPr>
                <w:color w:val="7030A0"/>
              </w:rPr>
            </w:pPr>
          </w:p>
          <w:p w:rsidR="00B553FD" w:rsidRDefault="00B553FD" w:rsidP="00B553FD">
            <w:pPr>
              <w:jc w:val="both"/>
              <w:rPr>
                <w:color w:val="7030A0"/>
              </w:rPr>
            </w:pPr>
            <w:r>
              <w:rPr>
                <w:color w:val="7030A0"/>
              </w:rPr>
              <w:lastRenderedPageBreak/>
              <w:t>Les étapes du recrutement</w:t>
            </w:r>
          </w:p>
          <w:p w:rsidR="00B553FD" w:rsidRDefault="00B553FD" w:rsidP="00B553FD">
            <w:pPr>
              <w:jc w:val="both"/>
              <w:rPr>
                <w:color w:val="7030A0"/>
              </w:rPr>
            </w:pPr>
            <w:r w:rsidRPr="00B553FD">
              <w:rPr>
                <w:i/>
              </w:rPr>
              <w:t>Les modalités du recrutement : les besoins en recrutement, la recherche, la sélection et l’intégration des candidats</w:t>
            </w:r>
            <w:r w:rsidR="0034108C">
              <w:rPr>
                <w:i/>
              </w:rPr>
              <w:t>.</w:t>
            </w:r>
          </w:p>
          <w:p w:rsidR="00B553FD" w:rsidRDefault="00B553FD" w:rsidP="00B553FD">
            <w:pPr>
              <w:jc w:val="both"/>
              <w:rPr>
                <w:color w:val="7030A0"/>
              </w:rPr>
            </w:pPr>
          </w:p>
          <w:p w:rsidR="00B553FD" w:rsidRDefault="00B553FD" w:rsidP="00B553FD">
            <w:pPr>
              <w:jc w:val="both"/>
              <w:rPr>
                <w:color w:val="7030A0"/>
              </w:rPr>
            </w:pPr>
            <w:r>
              <w:rPr>
                <w:color w:val="7030A0"/>
              </w:rPr>
              <w:t>Les outils du recrutement</w:t>
            </w:r>
          </w:p>
          <w:p w:rsidR="00B553FD" w:rsidRPr="00B553FD" w:rsidRDefault="00B553FD" w:rsidP="00B553FD">
            <w:pPr>
              <w:rPr>
                <w:i/>
              </w:rPr>
            </w:pPr>
            <w:r w:rsidRPr="00B553FD">
              <w:rPr>
                <w:i/>
              </w:rPr>
              <w:t>L’offre d’emploi et son canal de diffusion (presse, Internet, Intranet)</w:t>
            </w:r>
            <w:r w:rsidR="0034108C">
              <w:rPr>
                <w:i/>
              </w:rPr>
              <w:t>.</w:t>
            </w:r>
          </w:p>
          <w:p w:rsidR="00B553FD" w:rsidRPr="00B553FD" w:rsidRDefault="00B553FD" w:rsidP="00B553FD">
            <w:pPr>
              <w:rPr>
                <w:i/>
              </w:rPr>
            </w:pPr>
            <w:r w:rsidRPr="00B553FD">
              <w:rPr>
                <w:i/>
              </w:rPr>
              <w:t>Les grilles d’analyse de CV et</w:t>
            </w:r>
            <w:r w:rsidR="0034108C">
              <w:rPr>
                <w:i/>
              </w:rPr>
              <w:t xml:space="preserve"> </w:t>
            </w:r>
            <w:r w:rsidR="0034108C" w:rsidRPr="005850DB">
              <w:rPr>
                <w:i/>
              </w:rPr>
              <w:t>de</w:t>
            </w:r>
            <w:r w:rsidRPr="00861DC7">
              <w:rPr>
                <w:i/>
              </w:rPr>
              <w:t xml:space="preserve"> </w:t>
            </w:r>
            <w:r w:rsidR="0034108C" w:rsidRPr="005850DB">
              <w:rPr>
                <w:i/>
              </w:rPr>
              <w:t>l</w:t>
            </w:r>
            <w:r w:rsidRPr="00861DC7">
              <w:rPr>
                <w:i/>
              </w:rPr>
              <w:t>ettre</w:t>
            </w:r>
            <w:r w:rsidR="0034108C" w:rsidRPr="005850DB">
              <w:rPr>
                <w:i/>
              </w:rPr>
              <w:t>s</w:t>
            </w:r>
            <w:r w:rsidR="0034108C" w:rsidRPr="00861DC7">
              <w:rPr>
                <w:i/>
              </w:rPr>
              <w:t xml:space="preserve"> </w:t>
            </w:r>
            <w:r w:rsidRPr="00861DC7">
              <w:rPr>
                <w:i/>
              </w:rPr>
              <w:t>de motivation</w:t>
            </w:r>
            <w:r w:rsidR="0034108C" w:rsidRPr="00331688">
              <w:rPr>
                <w:i/>
              </w:rPr>
              <w:t>.</w:t>
            </w:r>
          </w:p>
          <w:p w:rsidR="00B553FD" w:rsidRDefault="00B553FD" w:rsidP="00B553FD">
            <w:pPr>
              <w:rPr>
                <w:i/>
              </w:rPr>
            </w:pPr>
            <w:r w:rsidRPr="00B553FD">
              <w:rPr>
                <w:i/>
              </w:rPr>
              <w:t>Le guide d’entretien (collectif et individuel)</w:t>
            </w:r>
            <w:r w:rsidR="0034108C">
              <w:rPr>
                <w:i/>
              </w:rPr>
              <w:t>.</w:t>
            </w:r>
          </w:p>
          <w:p w:rsidR="00B553FD" w:rsidRPr="00B553FD" w:rsidRDefault="00B553FD" w:rsidP="00B553FD">
            <w:pPr>
              <w:rPr>
                <w:i/>
              </w:rPr>
            </w:pPr>
          </w:p>
          <w:p w:rsidR="00B553FD" w:rsidRDefault="00B553FD" w:rsidP="00B553FD">
            <w:pPr>
              <w:jc w:val="both"/>
              <w:rPr>
                <w:color w:val="7030A0"/>
              </w:rPr>
            </w:pPr>
            <w:r>
              <w:rPr>
                <w:color w:val="7030A0"/>
              </w:rPr>
              <w:t>Les principes d’intégration des nouveaux collaborateurs</w:t>
            </w:r>
          </w:p>
          <w:p w:rsidR="00AE7C74" w:rsidRPr="0034108C" w:rsidRDefault="00B553FD" w:rsidP="00AE7C74">
            <w:pPr>
              <w:jc w:val="both"/>
              <w:rPr>
                <w:i/>
              </w:rPr>
            </w:pPr>
            <w:r w:rsidRPr="0034108C">
              <w:rPr>
                <w:i/>
              </w:rPr>
              <w:t>Les conditions d’une intégration réussie</w:t>
            </w:r>
            <w:r w:rsidR="0034108C" w:rsidRPr="0034108C">
              <w:rPr>
                <w:i/>
              </w:rPr>
              <w:t>.</w:t>
            </w:r>
          </w:p>
          <w:p w:rsidR="00B75E0F" w:rsidRDefault="00B553FD" w:rsidP="00B75E0F">
            <w:pPr>
              <w:jc w:val="both"/>
              <w:rPr>
                <w:color w:val="7030A0"/>
              </w:rPr>
            </w:pPr>
            <w:r>
              <w:rPr>
                <w:i/>
              </w:rPr>
              <w:t>Les outils d’intégration</w:t>
            </w:r>
            <w:r w:rsidR="00B75E0F">
              <w:rPr>
                <w:i/>
              </w:rPr>
              <w:t xml:space="preserve"> (</w:t>
            </w:r>
            <w:r w:rsidR="00F96803">
              <w:rPr>
                <w:i/>
              </w:rPr>
              <w:t>parcours/plan d’intégration</w:t>
            </w:r>
            <w:r w:rsidR="00B75E0F">
              <w:rPr>
                <w:i/>
              </w:rPr>
              <w:t>, livret d’accueil</w:t>
            </w:r>
            <w:r w:rsidR="00AD4C64">
              <w:rPr>
                <w:i/>
              </w:rPr>
              <w:t>, tutorat, parcours de formation et d’adaptation au poste, accompagnement, suivi</w:t>
            </w:r>
            <w:r w:rsidR="0034108C">
              <w:rPr>
                <w:i/>
              </w:rPr>
              <w:t>,</w:t>
            </w:r>
            <w:r w:rsidR="00AD4C64">
              <w:rPr>
                <w:i/>
              </w:rPr>
              <w:t xml:space="preserve"> etc.)</w:t>
            </w:r>
            <w:r w:rsidR="0062650F">
              <w:rPr>
                <w:i/>
              </w:rPr>
              <w:t>.</w:t>
            </w:r>
          </w:p>
          <w:p w:rsidR="00B75E0F" w:rsidRDefault="00B75E0F" w:rsidP="00B75E0F">
            <w:pPr>
              <w:jc w:val="both"/>
              <w:rPr>
                <w:color w:val="7030A0"/>
              </w:rPr>
            </w:pPr>
          </w:p>
          <w:p w:rsidR="00B75E0F" w:rsidRDefault="00B75E0F" w:rsidP="00B75E0F">
            <w:pPr>
              <w:jc w:val="both"/>
              <w:rPr>
                <w:color w:val="7030A0"/>
              </w:rPr>
            </w:pPr>
            <w:r>
              <w:rPr>
                <w:color w:val="7030A0"/>
              </w:rPr>
              <w:t>Les contraintes légales et réglementaires en matière de recrutement</w:t>
            </w:r>
          </w:p>
          <w:p w:rsidR="00B553FD" w:rsidRDefault="00B75E0F" w:rsidP="00AE7C74">
            <w:pPr>
              <w:jc w:val="both"/>
              <w:rPr>
                <w:i/>
              </w:rPr>
            </w:pPr>
            <w:r w:rsidRPr="00B75E0F">
              <w:rPr>
                <w:i/>
              </w:rPr>
              <w:t>La non-discrimination à l’embauche, l’égalité homme/femme, le questionnaire d’embauche, la tenue du registre unique du personnel, l’obligation de la visite médicale d’embauche, etc.</w:t>
            </w:r>
          </w:p>
          <w:p w:rsidR="00D16EBF" w:rsidRPr="00B75E0F" w:rsidRDefault="00D16EBF" w:rsidP="00AE7C74">
            <w:pPr>
              <w:jc w:val="both"/>
              <w:rPr>
                <w:i/>
              </w:rPr>
            </w:pPr>
          </w:p>
        </w:tc>
      </w:tr>
      <w:tr w:rsidR="00FC3A05" w:rsidTr="005850DB">
        <w:tc>
          <w:tcPr>
            <w:tcW w:w="4248" w:type="dxa"/>
            <w:vAlign w:val="center"/>
          </w:tcPr>
          <w:p w:rsidR="00FC3A05" w:rsidRPr="005850DB" w:rsidRDefault="009F4711" w:rsidP="005850DB">
            <w:pPr>
              <w:jc w:val="center"/>
              <w:rPr>
                <w:b/>
              </w:rPr>
            </w:pPr>
            <w:r w:rsidRPr="005850DB">
              <w:rPr>
                <w:b/>
              </w:rPr>
              <w:lastRenderedPageBreak/>
              <w:t>La communication managériale</w:t>
            </w:r>
          </w:p>
        </w:tc>
        <w:tc>
          <w:tcPr>
            <w:tcW w:w="9746" w:type="dxa"/>
          </w:tcPr>
          <w:p w:rsidR="008229F0" w:rsidRDefault="008229F0" w:rsidP="009F4711">
            <w:pPr>
              <w:jc w:val="both"/>
              <w:rPr>
                <w:color w:val="7030A0"/>
              </w:rPr>
            </w:pPr>
            <w:r>
              <w:rPr>
                <w:color w:val="7030A0"/>
              </w:rPr>
              <w:t>Les principes de conduite d’un entretien</w:t>
            </w:r>
          </w:p>
          <w:p w:rsidR="009D450C" w:rsidRPr="008229F0" w:rsidRDefault="009D450C" w:rsidP="009D450C">
            <w:pPr>
              <w:jc w:val="both"/>
              <w:rPr>
                <w:i/>
              </w:rPr>
            </w:pPr>
            <w:r w:rsidRPr="008229F0">
              <w:rPr>
                <w:i/>
              </w:rPr>
              <w:t>Les spécificités, les fonctions et les outils de la communication managériale.</w:t>
            </w:r>
          </w:p>
          <w:p w:rsidR="009B57FF" w:rsidRPr="008229F0" w:rsidRDefault="009B57FF" w:rsidP="009B57FF">
            <w:pPr>
              <w:rPr>
                <w:i/>
              </w:rPr>
            </w:pPr>
            <w:r w:rsidRPr="00331688">
              <w:rPr>
                <w:i/>
              </w:rPr>
              <w:t>Les entretiens de recrutement, d’évaluation, de bilan, de progrès, de suivi d’actions, les « briefs</w:t>
            </w:r>
            <w:r w:rsidRPr="005850DB">
              <w:rPr>
                <w:i/>
              </w:rPr>
              <w:t> »</w:t>
            </w:r>
            <w:r w:rsidR="0062650F">
              <w:rPr>
                <w:i/>
              </w:rPr>
              <w:t>.</w:t>
            </w:r>
          </w:p>
          <w:p w:rsidR="0047173C" w:rsidRPr="001058BA" w:rsidRDefault="0047173C" w:rsidP="0047173C">
            <w:pPr>
              <w:rPr>
                <w:i/>
              </w:rPr>
            </w:pPr>
            <w:r w:rsidRPr="005850DB">
              <w:rPr>
                <w:rFonts w:asciiTheme="majorHAnsi" w:hAnsiTheme="majorHAnsi" w:cs="Arial"/>
                <w:i/>
              </w:rPr>
              <w:t>Les techniques de conduite d’entretiens d’évaluation et d’entretiens professionnels</w:t>
            </w:r>
          </w:p>
          <w:p w:rsidR="008229F0" w:rsidRPr="008229F0" w:rsidRDefault="008229F0" w:rsidP="008229F0">
            <w:pPr>
              <w:jc w:val="both"/>
              <w:rPr>
                <w:i/>
              </w:rPr>
            </w:pPr>
            <w:r w:rsidRPr="008229F0">
              <w:rPr>
                <w:i/>
              </w:rPr>
              <w:t>L’organisation des entretiens collectifs ou individuels</w:t>
            </w:r>
            <w:r w:rsidR="0034108C">
              <w:rPr>
                <w:i/>
              </w:rPr>
              <w:t>.</w:t>
            </w:r>
          </w:p>
          <w:p w:rsidR="008229F0" w:rsidRPr="008229F0" w:rsidRDefault="008229F0" w:rsidP="008229F0">
            <w:pPr>
              <w:jc w:val="both"/>
              <w:rPr>
                <w:i/>
              </w:rPr>
            </w:pPr>
            <w:r w:rsidRPr="008229F0">
              <w:rPr>
                <w:i/>
              </w:rPr>
              <w:t>Les principes d’animation d’un entretien</w:t>
            </w:r>
            <w:r w:rsidR="0034108C">
              <w:rPr>
                <w:i/>
              </w:rPr>
              <w:t>.</w:t>
            </w:r>
          </w:p>
          <w:p w:rsidR="008229F0" w:rsidRDefault="008229F0" w:rsidP="008229F0">
            <w:pPr>
              <w:jc w:val="both"/>
              <w:rPr>
                <w:i/>
              </w:rPr>
            </w:pPr>
            <w:r w:rsidRPr="008229F0">
              <w:rPr>
                <w:i/>
              </w:rPr>
              <w:t>Les supports de l’entretien (résultats, acquis de l’expérience</w:t>
            </w:r>
            <w:r w:rsidR="0034108C">
              <w:rPr>
                <w:i/>
              </w:rPr>
              <w:t>.</w:t>
            </w:r>
          </w:p>
          <w:p w:rsidR="009F4711" w:rsidRDefault="009F4711" w:rsidP="009F4711"/>
          <w:p w:rsidR="009F4711" w:rsidRPr="009F4711" w:rsidRDefault="009F4711" w:rsidP="009F4711">
            <w:pPr>
              <w:rPr>
                <w:color w:val="7030A0"/>
              </w:rPr>
            </w:pPr>
            <w:r w:rsidRPr="009F4711">
              <w:rPr>
                <w:color w:val="7030A0"/>
              </w:rPr>
              <w:t>Les principes de conduite d’une réunion</w:t>
            </w:r>
          </w:p>
          <w:p w:rsidR="009F4711" w:rsidRPr="007E1F42" w:rsidRDefault="009F4711" w:rsidP="009F4711">
            <w:pPr>
              <w:jc w:val="both"/>
              <w:rPr>
                <w:i/>
              </w:rPr>
            </w:pPr>
            <w:r w:rsidRPr="007E1F42">
              <w:rPr>
                <w:i/>
              </w:rPr>
              <w:t>La préparation, l’animation et le suivi d’une réunion : les étapes de réalisation,</w:t>
            </w:r>
            <w:r w:rsidR="007E1F42">
              <w:rPr>
                <w:i/>
              </w:rPr>
              <w:t xml:space="preserve"> méthodologie d’organisation</w:t>
            </w:r>
            <w:r w:rsidRPr="007E1F42">
              <w:rPr>
                <w:i/>
              </w:rPr>
              <w:t xml:space="preserve"> les techniques </w:t>
            </w:r>
            <w:r w:rsidR="007E1F42" w:rsidRPr="007E1F42">
              <w:rPr>
                <w:i/>
              </w:rPr>
              <w:t>…</w:t>
            </w:r>
          </w:p>
          <w:p w:rsidR="009F4711" w:rsidRPr="007E1F42" w:rsidRDefault="009F4711" w:rsidP="009F4711">
            <w:pPr>
              <w:jc w:val="both"/>
              <w:rPr>
                <w:i/>
              </w:rPr>
            </w:pPr>
            <w:r w:rsidRPr="007E1F42">
              <w:rPr>
                <w:i/>
              </w:rPr>
              <w:t>Les outils de conduite d’une réunion</w:t>
            </w:r>
            <w:r w:rsidR="009B57FF">
              <w:rPr>
                <w:i/>
              </w:rPr>
              <w:t>.</w:t>
            </w:r>
          </w:p>
          <w:p w:rsidR="001A6331" w:rsidRDefault="007E1F42" w:rsidP="009F4711">
            <w:pPr>
              <w:jc w:val="both"/>
              <w:rPr>
                <w:i/>
              </w:rPr>
            </w:pPr>
            <w:r w:rsidRPr="007E1F42">
              <w:rPr>
                <w:i/>
              </w:rPr>
              <w:t xml:space="preserve">Les outils de reporting : tableau de bord, compte-rendu d’activité </w:t>
            </w:r>
            <w:r w:rsidR="009B57FF" w:rsidRPr="007E1F42">
              <w:rPr>
                <w:i/>
              </w:rPr>
              <w:t>etc.</w:t>
            </w:r>
          </w:p>
          <w:p w:rsidR="001A6331" w:rsidRDefault="001A6331" w:rsidP="009F4711">
            <w:pPr>
              <w:jc w:val="both"/>
              <w:rPr>
                <w:color w:val="7030A0"/>
              </w:rPr>
            </w:pPr>
          </w:p>
          <w:p w:rsidR="001A6331" w:rsidRDefault="001A6331" w:rsidP="001A6331">
            <w:pPr>
              <w:rPr>
                <w:color w:val="7030A0"/>
              </w:rPr>
            </w:pPr>
            <w:r>
              <w:rPr>
                <w:color w:val="7030A0"/>
              </w:rPr>
              <w:t>Les modalités de diffusion de l’information</w:t>
            </w:r>
          </w:p>
          <w:p w:rsidR="001A6331" w:rsidRPr="00C40C1B" w:rsidRDefault="001A6331" w:rsidP="001A6331">
            <w:pPr>
              <w:rPr>
                <w:i/>
              </w:rPr>
            </w:pPr>
            <w:r w:rsidRPr="00C40C1B">
              <w:rPr>
                <w:i/>
              </w:rPr>
              <w:t>La classification de l’information et la cible visée</w:t>
            </w:r>
            <w:r w:rsidR="009B57FF">
              <w:rPr>
                <w:i/>
              </w:rPr>
              <w:t>.</w:t>
            </w:r>
          </w:p>
          <w:p w:rsidR="001A6331" w:rsidRPr="00C40C1B" w:rsidRDefault="001A6331" w:rsidP="001A6331">
            <w:pPr>
              <w:rPr>
                <w:i/>
              </w:rPr>
            </w:pPr>
            <w:r w:rsidRPr="00C40C1B">
              <w:rPr>
                <w:i/>
              </w:rPr>
              <w:t>Les supports de diffusion</w:t>
            </w:r>
            <w:r w:rsidR="009B57FF">
              <w:rPr>
                <w:i/>
              </w:rPr>
              <w:t>.</w:t>
            </w:r>
          </w:p>
          <w:p w:rsidR="00FC3A05" w:rsidRPr="007E1F42" w:rsidRDefault="001A6331" w:rsidP="005850DB">
            <w:pPr>
              <w:rPr>
                <w:i/>
              </w:rPr>
            </w:pPr>
            <w:r w:rsidRPr="00C40C1B">
              <w:rPr>
                <w:i/>
              </w:rPr>
              <w:t>Le travail collaboratif</w:t>
            </w:r>
            <w:r w:rsidR="009D450C">
              <w:rPr>
                <w:i/>
              </w:rPr>
              <w:t>.</w:t>
            </w:r>
          </w:p>
        </w:tc>
      </w:tr>
      <w:tr w:rsidR="00D8467D" w:rsidTr="005850DB">
        <w:tc>
          <w:tcPr>
            <w:tcW w:w="4248" w:type="dxa"/>
            <w:vAlign w:val="center"/>
          </w:tcPr>
          <w:p w:rsidR="00D8467D" w:rsidRPr="005850DB" w:rsidRDefault="00D8467D" w:rsidP="005850DB">
            <w:pPr>
              <w:jc w:val="center"/>
              <w:rPr>
                <w:b/>
              </w:rPr>
            </w:pPr>
            <w:r w:rsidRPr="005850DB">
              <w:rPr>
                <w:b/>
              </w:rPr>
              <w:lastRenderedPageBreak/>
              <w:t>L’animation de l’équipe commerciale</w:t>
            </w:r>
          </w:p>
        </w:tc>
        <w:tc>
          <w:tcPr>
            <w:tcW w:w="9746" w:type="dxa"/>
          </w:tcPr>
          <w:p w:rsidR="00222516" w:rsidRPr="00222516" w:rsidRDefault="00222516" w:rsidP="00D8467D">
            <w:pPr>
              <w:jc w:val="both"/>
              <w:rPr>
                <w:color w:val="7030A0"/>
              </w:rPr>
            </w:pPr>
            <w:r>
              <w:rPr>
                <w:color w:val="7030A0"/>
              </w:rPr>
              <w:t>Les leviers de l’animation</w:t>
            </w:r>
          </w:p>
          <w:p w:rsidR="00D8467D" w:rsidRPr="00222516" w:rsidRDefault="00D8467D" w:rsidP="00D8467D">
            <w:pPr>
              <w:jc w:val="both"/>
              <w:rPr>
                <w:i/>
              </w:rPr>
            </w:pPr>
            <w:r w:rsidRPr="00222516">
              <w:rPr>
                <w:i/>
              </w:rPr>
              <w:t>Les objectifs de l’animation : information, motivation, cohésion, adhésion aux valeurs de l’enseigne, et soutien de son image etc.</w:t>
            </w:r>
          </w:p>
          <w:p w:rsidR="00D8467D" w:rsidRPr="00222516" w:rsidRDefault="00D8467D" w:rsidP="00D8467D">
            <w:pPr>
              <w:tabs>
                <w:tab w:val="center" w:pos="2922"/>
              </w:tabs>
              <w:jc w:val="both"/>
              <w:rPr>
                <w:i/>
              </w:rPr>
            </w:pPr>
            <w:r w:rsidRPr="00222516">
              <w:rPr>
                <w:i/>
              </w:rPr>
              <w:t>Les styles de management</w:t>
            </w:r>
            <w:r w:rsidR="009B57FF">
              <w:rPr>
                <w:i/>
              </w:rPr>
              <w:t>.</w:t>
            </w:r>
          </w:p>
          <w:p w:rsidR="00D8467D" w:rsidRDefault="00D8467D" w:rsidP="00D8467D">
            <w:pPr>
              <w:tabs>
                <w:tab w:val="center" w:pos="2922"/>
              </w:tabs>
              <w:jc w:val="both"/>
              <w:rPr>
                <w:color w:val="7030A0"/>
              </w:rPr>
            </w:pPr>
          </w:p>
          <w:p w:rsidR="00D8467D" w:rsidRDefault="00D8467D" w:rsidP="00D8467D">
            <w:pPr>
              <w:tabs>
                <w:tab w:val="center" w:pos="2922"/>
              </w:tabs>
              <w:jc w:val="both"/>
              <w:rPr>
                <w:color w:val="7030A0"/>
              </w:rPr>
            </w:pPr>
            <w:r>
              <w:rPr>
                <w:color w:val="7030A0"/>
              </w:rPr>
              <w:t>Les outils de l’animation</w:t>
            </w:r>
          </w:p>
          <w:p w:rsidR="00C40C1B" w:rsidRDefault="00D8467D" w:rsidP="00D8467D">
            <w:pPr>
              <w:tabs>
                <w:tab w:val="center" w:pos="2922"/>
              </w:tabs>
              <w:jc w:val="both"/>
              <w:rPr>
                <w:i/>
              </w:rPr>
            </w:pPr>
            <w:r w:rsidRPr="00D8467D">
              <w:rPr>
                <w:i/>
              </w:rPr>
              <w:t>La communication interne</w:t>
            </w:r>
            <w:r w:rsidR="009B57FF">
              <w:rPr>
                <w:i/>
              </w:rPr>
              <w:t>.</w:t>
            </w:r>
          </w:p>
          <w:p w:rsidR="00C40C1B" w:rsidRDefault="00C40C1B" w:rsidP="00D8467D">
            <w:pPr>
              <w:tabs>
                <w:tab w:val="center" w:pos="2922"/>
              </w:tabs>
              <w:jc w:val="both"/>
              <w:rPr>
                <w:i/>
              </w:rPr>
            </w:pPr>
            <w:r w:rsidRPr="00C40C1B">
              <w:rPr>
                <w:i/>
              </w:rPr>
              <w:t>Les techniques de renforcement</w:t>
            </w:r>
            <w:r>
              <w:rPr>
                <w:i/>
              </w:rPr>
              <w:t xml:space="preserve"> de la motivation individuelle (coaching, entretien professionnel, entretien d’évaluation, formation, etc.)</w:t>
            </w:r>
            <w:r w:rsidR="009B57FF">
              <w:rPr>
                <w:i/>
              </w:rPr>
              <w:t>.</w:t>
            </w:r>
          </w:p>
          <w:p w:rsidR="00C40C1B" w:rsidRPr="009B57FF" w:rsidRDefault="00C40C1B" w:rsidP="00C40C1B">
            <w:pPr>
              <w:jc w:val="both"/>
              <w:rPr>
                <w:i/>
              </w:rPr>
            </w:pPr>
            <w:r w:rsidRPr="009B57FF">
              <w:rPr>
                <w:i/>
              </w:rPr>
              <w:t>Les règles d’une délégation efficace</w:t>
            </w:r>
            <w:r w:rsidR="009B57FF">
              <w:rPr>
                <w:i/>
              </w:rPr>
              <w:t>.</w:t>
            </w:r>
          </w:p>
          <w:p w:rsidR="00C40C1B" w:rsidRDefault="00C40C1B" w:rsidP="00C40C1B">
            <w:pPr>
              <w:jc w:val="both"/>
              <w:rPr>
                <w:i/>
              </w:rPr>
            </w:pPr>
            <w:r w:rsidRPr="00C40C1B">
              <w:rPr>
                <w:i/>
              </w:rPr>
              <w:t>Les techniques de renforcement de la cohésion d’équipe</w:t>
            </w:r>
            <w:r w:rsidR="009B57FF">
              <w:rPr>
                <w:i/>
              </w:rPr>
              <w:t>.</w:t>
            </w:r>
          </w:p>
          <w:p w:rsidR="00C40C1B" w:rsidRPr="00C40C1B" w:rsidRDefault="00C40C1B" w:rsidP="00C40C1B">
            <w:pPr>
              <w:jc w:val="both"/>
              <w:rPr>
                <w:i/>
              </w:rPr>
            </w:pPr>
            <w:r w:rsidRPr="00C40C1B">
              <w:rPr>
                <w:i/>
              </w:rPr>
              <w:t>Les techniques de développement de l’action collective (conduite de réunion, communication du manageur, information)</w:t>
            </w:r>
            <w:r w:rsidR="009B57FF">
              <w:rPr>
                <w:i/>
              </w:rPr>
              <w:t>.</w:t>
            </w:r>
          </w:p>
          <w:p w:rsidR="00D8467D" w:rsidRDefault="00C40C1B" w:rsidP="00C40C1B">
            <w:pPr>
              <w:tabs>
                <w:tab w:val="center" w:pos="2922"/>
              </w:tabs>
              <w:jc w:val="both"/>
              <w:rPr>
                <w:i/>
              </w:rPr>
            </w:pPr>
            <w:r w:rsidRPr="00C40C1B">
              <w:rPr>
                <w:i/>
              </w:rPr>
              <w:t>Le travail collaboratif au service de l’animation</w:t>
            </w:r>
            <w:r w:rsidR="009B57FF">
              <w:rPr>
                <w:i/>
              </w:rPr>
              <w:t>.</w:t>
            </w:r>
          </w:p>
          <w:p w:rsidR="0062650F" w:rsidRPr="00C40C1B" w:rsidRDefault="0062650F" w:rsidP="00C40C1B">
            <w:pPr>
              <w:tabs>
                <w:tab w:val="center" w:pos="2922"/>
              </w:tabs>
              <w:jc w:val="both"/>
              <w:rPr>
                <w:i/>
              </w:rPr>
            </w:pPr>
          </w:p>
        </w:tc>
      </w:tr>
      <w:tr w:rsidR="004E2B32" w:rsidTr="005850DB">
        <w:tc>
          <w:tcPr>
            <w:tcW w:w="4248" w:type="dxa"/>
            <w:vAlign w:val="center"/>
          </w:tcPr>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E2B32" w:rsidRPr="005850DB" w:rsidRDefault="004E2B32" w:rsidP="005850DB">
            <w:pPr>
              <w:jc w:val="center"/>
              <w:rPr>
                <w:b/>
              </w:rPr>
            </w:pPr>
            <w:r w:rsidRPr="005850DB">
              <w:rPr>
                <w:b/>
              </w:rPr>
              <w:t>La rémunération de l’équipe commerciale</w:t>
            </w:r>
          </w:p>
          <w:p w:rsidR="004E2B32" w:rsidRDefault="004E2B32" w:rsidP="005850DB">
            <w:pPr>
              <w:jc w:val="center"/>
            </w:pPr>
          </w:p>
          <w:p w:rsidR="004E2B32" w:rsidRDefault="004E2B32" w:rsidP="005850DB">
            <w:pPr>
              <w:jc w:val="center"/>
              <w:rPr>
                <w:color w:val="7030A0"/>
              </w:rPr>
            </w:pPr>
          </w:p>
          <w:p w:rsidR="004E2B32" w:rsidRDefault="004E2B32" w:rsidP="005850DB">
            <w:pPr>
              <w:jc w:val="center"/>
              <w:rPr>
                <w:color w:val="7030A0"/>
              </w:rPr>
            </w:pPr>
          </w:p>
          <w:p w:rsidR="004E2B32" w:rsidRDefault="004E2B32" w:rsidP="005850DB">
            <w:pPr>
              <w:jc w:val="center"/>
              <w:rPr>
                <w:color w:val="7030A0"/>
              </w:rPr>
            </w:pPr>
          </w:p>
          <w:p w:rsidR="004E2B32" w:rsidRDefault="004E2B32" w:rsidP="005850DB">
            <w:pPr>
              <w:jc w:val="center"/>
              <w:rPr>
                <w:color w:val="7030A0"/>
              </w:rPr>
            </w:pPr>
          </w:p>
          <w:p w:rsidR="004E2B32" w:rsidRDefault="004E2B32" w:rsidP="005850DB">
            <w:pPr>
              <w:jc w:val="center"/>
              <w:rPr>
                <w:color w:val="7030A0"/>
              </w:rPr>
            </w:pPr>
          </w:p>
          <w:p w:rsidR="004E2B32" w:rsidRDefault="004E2B32" w:rsidP="005850DB">
            <w:pPr>
              <w:jc w:val="center"/>
            </w:pPr>
          </w:p>
        </w:tc>
        <w:tc>
          <w:tcPr>
            <w:tcW w:w="9746" w:type="dxa"/>
          </w:tcPr>
          <w:p w:rsidR="004E2B32" w:rsidRDefault="004E2B32" w:rsidP="004E2B32">
            <w:pPr>
              <w:jc w:val="both"/>
              <w:rPr>
                <w:color w:val="7030A0"/>
              </w:rPr>
            </w:pPr>
            <w:r>
              <w:rPr>
                <w:color w:val="7030A0"/>
              </w:rPr>
              <w:t>Les différentes composantes d’un système de rémunération</w:t>
            </w:r>
          </w:p>
          <w:p w:rsidR="004E2B32" w:rsidRPr="004E2B32" w:rsidRDefault="004E2B32" w:rsidP="004E2B32">
            <w:pPr>
              <w:rPr>
                <w:i/>
              </w:rPr>
            </w:pPr>
            <w:r w:rsidRPr="004E2B32">
              <w:rPr>
                <w:i/>
              </w:rPr>
              <w:t>Les enjeux de la rémunération : efficacité et maîtrise des coûts ; stabilité de l’équipe, maîtrise du turn over.</w:t>
            </w:r>
          </w:p>
          <w:p w:rsidR="004E2B32" w:rsidRPr="004E2B32" w:rsidRDefault="004E2B32" w:rsidP="004E2B32">
            <w:pPr>
              <w:rPr>
                <w:i/>
              </w:rPr>
            </w:pPr>
            <w:r w:rsidRPr="004E2B32">
              <w:rPr>
                <w:i/>
              </w:rPr>
              <w:t>Les modes de rémunération : fixe, commission, prime, rémunérations indirectes (avantages en nature, intéressement)</w:t>
            </w:r>
            <w:r w:rsidR="009B57FF">
              <w:rPr>
                <w:i/>
              </w:rPr>
              <w:t>.</w:t>
            </w:r>
          </w:p>
          <w:p w:rsidR="004E2B32" w:rsidRPr="00C40C1B" w:rsidRDefault="004E2B32" w:rsidP="004E2B32">
            <w:pPr>
              <w:rPr>
                <w:i/>
              </w:rPr>
            </w:pPr>
          </w:p>
          <w:p w:rsidR="004E2B32" w:rsidRDefault="004E2B32" w:rsidP="004E2B32">
            <w:pPr>
              <w:jc w:val="both"/>
              <w:rPr>
                <w:color w:val="7030A0"/>
              </w:rPr>
            </w:pPr>
            <w:r>
              <w:rPr>
                <w:color w:val="7030A0"/>
              </w:rPr>
              <w:t>Les contraintes légales liées à la rémunération</w:t>
            </w:r>
          </w:p>
          <w:p w:rsidR="004E2B32" w:rsidRDefault="004E2B32" w:rsidP="004E2B32">
            <w:pPr>
              <w:jc w:val="both"/>
              <w:rPr>
                <w:i/>
              </w:rPr>
            </w:pPr>
            <w:r>
              <w:rPr>
                <w:i/>
              </w:rPr>
              <w:t>S</w:t>
            </w:r>
            <w:r w:rsidRPr="004E2B32">
              <w:rPr>
                <w:i/>
              </w:rPr>
              <w:t>alaire minimum, heures supplémentaires</w:t>
            </w:r>
            <w:r w:rsidR="009B57FF">
              <w:rPr>
                <w:i/>
              </w:rPr>
              <w:t>.</w:t>
            </w:r>
          </w:p>
          <w:p w:rsidR="004E2B32" w:rsidRPr="004E2B32" w:rsidRDefault="004E2B32" w:rsidP="004E2B32">
            <w:pPr>
              <w:jc w:val="both"/>
              <w:rPr>
                <w:i/>
              </w:rPr>
            </w:pPr>
          </w:p>
          <w:p w:rsidR="004E2B32" w:rsidRDefault="004E2B32" w:rsidP="004E2B32">
            <w:pPr>
              <w:jc w:val="both"/>
              <w:rPr>
                <w:color w:val="7030A0"/>
              </w:rPr>
            </w:pPr>
            <w:r>
              <w:rPr>
                <w:color w:val="7030A0"/>
              </w:rPr>
              <w:t>Le coût de la rémunération</w:t>
            </w:r>
          </w:p>
          <w:p w:rsidR="004E2B32" w:rsidRPr="004E2B32" w:rsidRDefault="004E2B32" w:rsidP="004E2B32">
            <w:pPr>
              <w:rPr>
                <w:i/>
              </w:rPr>
            </w:pPr>
            <w:r w:rsidRPr="004E2B32">
              <w:rPr>
                <w:i/>
              </w:rPr>
              <w:t>La masse salariale et son évolution</w:t>
            </w:r>
            <w:r w:rsidR="009B57FF">
              <w:rPr>
                <w:i/>
              </w:rPr>
              <w:t>.</w:t>
            </w:r>
          </w:p>
          <w:p w:rsidR="004E2B32" w:rsidRPr="004E2B32" w:rsidRDefault="004E2B32" w:rsidP="004E2B32">
            <w:pPr>
              <w:rPr>
                <w:i/>
              </w:rPr>
            </w:pPr>
            <w:r>
              <w:rPr>
                <w:i/>
              </w:rPr>
              <w:t>Le c</w:t>
            </w:r>
            <w:r w:rsidRPr="004E2B32">
              <w:rPr>
                <w:i/>
              </w:rPr>
              <w:t>oût de la rémunératio</w:t>
            </w:r>
            <w:r>
              <w:rPr>
                <w:i/>
              </w:rPr>
              <w:t>n et les performances commerciales</w:t>
            </w:r>
            <w:r w:rsidR="009B57FF">
              <w:rPr>
                <w:i/>
              </w:rPr>
              <w:t>.</w:t>
            </w:r>
          </w:p>
          <w:p w:rsidR="004E2B32" w:rsidRDefault="004E2B32" w:rsidP="004E2B32"/>
          <w:p w:rsidR="004E2B32" w:rsidRDefault="004E2B32" w:rsidP="004E2B32">
            <w:r>
              <w:rPr>
                <w:color w:val="7030A0"/>
              </w:rPr>
              <w:t>Le bulletin de paie</w:t>
            </w:r>
          </w:p>
          <w:p w:rsidR="004E2B32" w:rsidRPr="009B57FF" w:rsidRDefault="004E2B32" w:rsidP="004E2B32">
            <w:pPr>
              <w:rPr>
                <w:i/>
              </w:rPr>
            </w:pPr>
            <w:r w:rsidRPr="009B57FF">
              <w:rPr>
                <w:i/>
              </w:rPr>
              <w:t>Salaire brut, charges sociales patronales.</w:t>
            </w:r>
          </w:p>
          <w:p w:rsidR="004E2B32" w:rsidRPr="009B57FF" w:rsidRDefault="004E2B32" w:rsidP="004E2B32">
            <w:pPr>
              <w:tabs>
                <w:tab w:val="center" w:pos="2922"/>
              </w:tabs>
              <w:jc w:val="both"/>
              <w:rPr>
                <w:i/>
              </w:rPr>
            </w:pPr>
            <w:r w:rsidRPr="009B57FF">
              <w:rPr>
                <w:i/>
              </w:rPr>
              <w:t>Les composantes d’un bulletin de paie (mentions obligatoires, mentions facultatives, mentions interdites)</w:t>
            </w:r>
            <w:r w:rsidR="009B57FF">
              <w:rPr>
                <w:i/>
              </w:rPr>
              <w:t>.</w:t>
            </w:r>
          </w:p>
          <w:p w:rsidR="004E2B32" w:rsidRDefault="004E2B32" w:rsidP="004E2B32"/>
        </w:tc>
      </w:tr>
      <w:tr w:rsidR="001D4669" w:rsidTr="005850DB">
        <w:tc>
          <w:tcPr>
            <w:tcW w:w="4248" w:type="dxa"/>
            <w:vAlign w:val="center"/>
          </w:tcPr>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1D4669" w:rsidRPr="005850DB" w:rsidRDefault="001D4669" w:rsidP="005850DB">
            <w:pPr>
              <w:jc w:val="center"/>
              <w:rPr>
                <w:b/>
              </w:rPr>
            </w:pPr>
            <w:r w:rsidRPr="005850DB">
              <w:rPr>
                <w:b/>
              </w:rPr>
              <w:lastRenderedPageBreak/>
              <w:t>La stimulation de l’équipe commerciale</w:t>
            </w:r>
          </w:p>
          <w:p w:rsidR="001D4669" w:rsidRDefault="001D4669" w:rsidP="005850DB">
            <w:pPr>
              <w:jc w:val="center"/>
              <w:rPr>
                <w:color w:val="7030A0"/>
              </w:rPr>
            </w:pPr>
          </w:p>
          <w:p w:rsidR="001D4669" w:rsidRDefault="001D4669" w:rsidP="005850DB">
            <w:pPr>
              <w:jc w:val="center"/>
              <w:rPr>
                <w:color w:val="7030A0"/>
              </w:rPr>
            </w:pPr>
          </w:p>
          <w:p w:rsidR="001D4669" w:rsidRDefault="001D4669" w:rsidP="005850DB">
            <w:pPr>
              <w:jc w:val="center"/>
              <w:rPr>
                <w:color w:val="7030A0"/>
              </w:rPr>
            </w:pPr>
          </w:p>
          <w:p w:rsidR="001D4669" w:rsidRDefault="001D4669" w:rsidP="005850DB">
            <w:pPr>
              <w:jc w:val="center"/>
              <w:rPr>
                <w:color w:val="7030A0"/>
              </w:rPr>
            </w:pPr>
          </w:p>
          <w:p w:rsidR="001D4669" w:rsidRDefault="001D4669" w:rsidP="005850DB">
            <w:pPr>
              <w:jc w:val="center"/>
              <w:rPr>
                <w:color w:val="7030A0"/>
              </w:rPr>
            </w:pPr>
          </w:p>
          <w:p w:rsidR="001D4669" w:rsidRDefault="001D4669" w:rsidP="005850DB">
            <w:pPr>
              <w:jc w:val="center"/>
              <w:rPr>
                <w:color w:val="7030A0"/>
              </w:rPr>
            </w:pPr>
          </w:p>
          <w:p w:rsidR="001D4669" w:rsidRDefault="001D4669" w:rsidP="005850DB">
            <w:pPr>
              <w:jc w:val="center"/>
            </w:pPr>
          </w:p>
        </w:tc>
        <w:tc>
          <w:tcPr>
            <w:tcW w:w="9746" w:type="dxa"/>
          </w:tcPr>
          <w:p w:rsidR="001D4669" w:rsidRDefault="001D4669" w:rsidP="001D4669">
            <w:pPr>
              <w:jc w:val="both"/>
              <w:rPr>
                <w:color w:val="7030A0"/>
              </w:rPr>
            </w:pPr>
            <w:r>
              <w:rPr>
                <w:color w:val="7030A0"/>
              </w:rPr>
              <w:lastRenderedPageBreak/>
              <w:t>Les moyens de stimulation</w:t>
            </w:r>
          </w:p>
          <w:p w:rsidR="001D4669" w:rsidRPr="008B0093" w:rsidRDefault="001D4669" w:rsidP="001D4669">
            <w:pPr>
              <w:rPr>
                <w:i/>
              </w:rPr>
            </w:pPr>
            <w:r w:rsidRPr="008B0093">
              <w:rPr>
                <w:i/>
              </w:rPr>
              <w:t xml:space="preserve">Les facteurs de motivation </w:t>
            </w:r>
            <w:r>
              <w:rPr>
                <w:i/>
              </w:rPr>
              <w:t>des collaborateurs</w:t>
            </w:r>
            <w:r w:rsidR="009B57FF">
              <w:rPr>
                <w:i/>
              </w:rPr>
              <w:t>.</w:t>
            </w:r>
          </w:p>
          <w:p w:rsidR="001D4669" w:rsidRPr="008B0093" w:rsidRDefault="001D4669" w:rsidP="001D4669">
            <w:pPr>
              <w:rPr>
                <w:i/>
              </w:rPr>
            </w:pPr>
            <w:r w:rsidRPr="008B0093">
              <w:rPr>
                <w:i/>
              </w:rPr>
              <w:t>Les techniques de stimulation</w:t>
            </w:r>
            <w:r>
              <w:rPr>
                <w:i/>
              </w:rPr>
              <w:t xml:space="preserve"> et les « incentives »</w:t>
            </w:r>
            <w:r w:rsidRPr="008B0093">
              <w:rPr>
                <w:i/>
              </w:rPr>
              <w:t> :</w:t>
            </w:r>
            <w:r>
              <w:rPr>
                <w:i/>
              </w:rPr>
              <w:t xml:space="preserve"> séminaires,</w:t>
            </w:r>
            <w:r w:rsidRPr="008B0093">
              <w:rPr>
                <w:i/>
              </w:rPr>
              <w:t xml:space="preserve"> concours de vente, challenge, évènementiel, etc.</w:t>
            </w:r>
          </w:p>
          <w:p w:rsidR="001D4669" w:rsidRDefault="001D4669" w:rsidP="001D4669"/>
          <w:p w:rsidR="001D4669" w:rsidRDefault="001D4669" w:rsidP="001D4669">
            <w:r>
              <w:rPr>
                <w:color w:val="7030A0"/>
              </w:rPr>
              <w:lastRenderedPageBreak/>
              <w:t>Les opérations de stimulation</w:t>
            </w:r>
          </w:p>
          <w:p w:rsidR="001D4669" w:rsidRPr="001D4669" w:rsidRDefault="001D4669" w:rsidP="001D4669">
            <w:pPr>
              <w:rPr>
                <w:i/>
              </w:rPr>
            </w:pPr>
            <w:r w:rsidRPr="001D4669">
              <w:rPr>
                <w:i/>
              </w:rPr>
              <w:t>La méthodologie de d’organisation d’une opération de stimulation</w:t>
            </w:r>
            <w:r w:rsidR="009B57FF">
              <w:rPr>
                <w:i/>
              </w:rPr>
              <w:t>.</w:t>
            </w:r>
          </w:p>
          <w:p w:rsidR="001D4669" w:rsidRDefault="001D4669" w:rsidP="001D4669">
            <w:pPr>
              <w:rPr>
                <w:i/>
              </w:rPr>
            </w:pPr>
            <w:r w:rsidRPr="001D4669">
              <w:rPr>
                <w:i/>
              </w:rPr>
              <w:t>Les objectifs, la planification et le bilan des opérations de stimulation</w:t>
            </w:r>
            <w:r w:rsidR="009B57FF">
              <w:rPr>
                <w:i/>
              </w:rPr>
              <w:t>.</w:t>
            </w:r>
          </w:p>
          <w:p w:rsidR="001D4669" w:rsidRPr="001D4669" w:rsidRDefault="001D4669" w:rsidP="001D4669">
            <w:pPr>
              <w:rPr>
                <w:i/>
              </w:rPr>
            </w:pPr>
          </w:p>
          <w:p w:rsidR="001D4669" w:rsidRDefault="001D4669" w:rsidP="001D4669">
            <w:r>
              <w:rPr>
                <w:color w:val="7030A0"/>
              </w:rPr>
              <w:t>Les contraintes légales liées à la stimulation</w:t>
            </w:r>
            <w:r>
              <w:t xml:space="preserve"> </w:t>
            </w:r>
          </w:p>
          <w:p w:rsidR="001D4669" w:rsidRDefault="001D4669" w:rsidP="001D4669">
            <w:pPr>
              <w:rPr>
                <w:i/>
              </w:rPr>
            </w:pPr>
            <w:r w:rsidRPr="001D4669">
              <w:rPr>
                <w:i/>
              </w:rPr>
              <w:t>Les règlements des jeux/concours et challenges</w:t>
            </w:r>
            <w:r w:rsidR="009B57FF">
              <w:rPr>
                <w:i/>
              </w:rPr>
              <w:t>.</w:t>
            </w:r>
          </w:p>
          <w:p w:rsidR="0062650F" w:rsidRDefault="0062650F" w:rsidP="001D4669"/>
        </w:tc>
      </w:tr>
      <w:tr w:rsidR="009C4986" w:rsidTr="005850DB">
        <w:tc>
          <w:tcPr>
            <w:tcW w:w="4248" w:type="dxa"/>
            <w:vAlign w:val="center"/>
          </w:tcPr>
          <w:p w:rsidR="009C4986" w:rsidRDefault="009C4986" w:rsidP="005850DB">
            <w:pPr>
              <w:jc w:val="center"/>
            </w:pPr>
            <w:r w:rsidRPr="005850DB">
              <w:rPr>
                <w:b/>
              </w:rPr>
              <w:lastRenderedPageBreak/>
              <w:t>La formation de l’équipe commerciale</w:t>
            </w:r>
          </w:p>
        </w:tc>
        <w:tc>
          <w:tcPr>
            <w:tcW w:w="9746" w:type="dxa"/>
          </w:tcPr>
          <w:p w:rsidR="009C4986" w:rsidRDefault="009C4986" w:rsidP="009C4986">
            <w:pPr>
              <w:jc w:val="both"/>
              <w:rPr>
                <w:color w:val="7030A0"/>
              </w:rPr>
            </w:pPr>
            <w:r>
              <w:rPr>
                <w:color w:val="7030A0"/>
              </w:rPr>
              <w:t>L</w:t>
            </w:r>
            <w:r w:rsidR="00222516">
              <w:rPr>
                <w:color w:val="7030A0"/>
              </w:rPr>
              <w:t>e plan de formation</w:t>
            </w:r>
          </w:p>
          <w:p w:rsidR="00222516" w:rsidRPr="000A7D65" w:rsidRDefault="00222516" w:rsidP="00222516">
            <w:pPr>
              <w:rPr>
                <w:i/>
              </w:rPr>
            </w:pPr>
            <w:r w:rsidRPr="000A7D65">
              <w:rPr>
                <w:i/>
              </w:rPr>
              <w:t>Les enjeux</w:t>
            </w:r>
            <w:r w:rsidR="003832AC">
              <w:rPr>
                <w:i/>
              </w:rPr>
              <w:t>.</w:t>
            </w:r>
          </w:p>
          <w:p w:rsidR="00222516" w:rsidRPr="00222516" w:rsidRDefault="00222516" w:rsidP="00222516">
            <w:pPr>
              <w:jc w:val="both"/>
              <w:rPr>
                <w:i/>
              </w:rPr>
            </w:pPr>
            <w:r w:rsidRPr="009C4986">
              <w:rPr>
                <w:i/>
              </w:rPr>
              <w:t>Les contenus de formation : entreprise, produits, techniques de vente, gestion etc.</w:t>
            </w:r>
          </w:p>
          <w:p w:rsidR="009C4986" w:rsidRPr="000A7D65" w:rsidRDefault="009C4986" w:rsidP="009C4986">
            <w:pPr>
              <w:rPr>
                <w:i/>
                <w:color w:val="FF0000"/>
                <w:highlight w:val="yellow"/>
              </w:rPr>
            </w:pPr>
            <w:r w:rsidRPr="000A7D65">
              <w:rPr>
                <w:i/>
              </w:rPr>
              <w:t>La formation comme outil de valorisation du potentiel de chaque collaborateur</w:t>
            </w:r>
            <w:r w:rsidR="00AE55CA">
              <w:rPr>
                <w:i/>
              </w:rPr>
              <w:t>.</w:t>
            </w:r>
          </w:p>
          <w:p w:rsidR="009C4986" w:rsidRDefault="009C4986" w:rsidP="009C4986">
            <w:pPr>
              <w:rPr>
                <w:i/>
              </w:rPr>
            </w:pPr>
            <w:r w:rsidRPr="000A7D65">
              <w:rPr>
                <w:i/>
              </w:rPr>
              <w:t>La typologie des formations</w:t>
            </w:r>
            <w:r>
              <w:rPr>
                <w:i/>
              </w:rPr>
              <w:t xml:space="preserve"> (C.I.F, D.I.F, </w:t>
            </w:r>
            <w:r w:rsidR="009B57FF">
              <w:rPr>
                <w:i/>
              </w:rPr>
              <w:t>etc.</w:t>
            </w:r>
            <w:r>
              <w:rPr>
                <w:i/>
              </w:rPr>
              <w:t>)</w:t>
            </w:r>
            <w:r w:rsidR="00AE55CA">
              <w:rPr>
                <w:i/>
              </w:rPr>
              <w:t>.</w:t>
            </w:r>
          </w:p>
          <w:p w:rsidR="009C4986" w:rsidRDefault="009C4986" w:rsidP="009C4986">
            <w:pPr>
              <w:jc w:val="both"/>
              <w:rPr>
                <w:color w:val="7030A0"/>
              </w:rPr>
            </w:pPr>
          </w:p>
          <w:p w:rsidR="00222516" w:rsidRPr="000A7D65" w:rsidRDefault="00222516" w:rsidP="00222516">
            <w:pPr>
              <w:jc w:val="both"/>
            </w:pPr>
            <w:r>
              <w:rPr>
                <w:color w:val="7030A0"/>
              </w:rPr>
              <w:t>Les modalités de la formation</w:t>
            </w:r>
          </w:p>
          <w:p w:rsidR="00222516" w:rsidRPr="009C4986" w:rsidRDefault="00222516" w:rsidP="00222516">
            <w:pPr>
              <w:rPr>
                <w:i/>
              </w:rPr>
            </w:pPr>
            <w:r w:rsidRPr="009C4986">
              <w:rPr>
                <w:i/>
              </w:rPr>
              <w:t>Les différents dispositifs : formation intra/inter entreprise ; formation assurée par l’entreprise ou un organisme extérieur ; e formation ; « coaching », etc.</w:t>
            </w:r>
          </w:p>
          <w:p w:rsidR="00222516" w:rsidRDefault="00222516" w:rsidP="00222516">
            <w:pPr>
              <w:rPr>
                <w:i/>
              </w:rPr>
            </w:pPr>
            <w:r w:rsidRPr="009C4986">
              <w:rPr>
                <w:i/>
              </w:rPr>
              <w:t>Le plan de formation :  conception, budgétisation et mise en œuvre</w:t>
            </w:r>
            <w:r w:rsidR="003832AC">
              <w:rPr>
                <w:i/>
              </w:rPr>
              <w:t>.</w:t>
            </w:r>
          </w:p>
          <w:p w:rsidR="00222516" w:rsidRDefault="00222516" w:rsidP="009C4986">
            <w:pPr>
              <w:jc w:val="both"/>
              <w:rPr>
                <w:color w:val="7030A0"/>
              </w:rPr>
            </w:pPr>
          </w:p>
          <w:p w:rsidR="009C4986" w:rsidRDefault="009C4986" w:rsidP="009C4986">
            <w:pPr>
              <w:jc w:val="both"/>
              <w:rPr>
                <w:color w:val="7030A0"/>
              </w:rPr>
            </w:pPr>
            <w:r>
              <w:rPr>
                <w:color w:val="7030A0"/>
              </w:rPr>
              <w:t>Les contraintes légales lié</w:t>
            </w:r>
            <w:r w:rsidR="00F2298F">
              <w:rPr>
                <w:color w:val="7030A0"/>
              </w:rPr>
              <w:t>e</w:t>
            </w:r>
            <w:r>
              <w:rPr>
                <w:color w:val="7030A0"/>
              </w:rPr>
              <w:t>s à la formation</w:t>
            </w:r>
          </w:p>
          <w:p w:rsidR="009C4986" w:rsidRPr="009C4986" w:rsidRDefault="009C4986" w:rsidP="009C4986">
            <w:pPr>
              <w:jc w:val="both"/>
              <w:rPr>
                <w:i/>
                <w:color w:val="000000" w:themeColor="text1"/>
              </w:rPr>
            </w:pPr>
            <w:r w:rsidRPr="009C4986">
              <w:rPr>
                <w:i/>
                <w:color w:val="000000" w:themeColor="text1"/>
              </w:rPr>
              <w:t>L’obligation de formation de l’employeur</w:t>
            </w:r>
            <w:r w:rsidR="003832AC">
              <w:rPr>
                <w:i/>
                <w:color w:val="000000" w:themeColor="text1"/>
              </w:rPr>
              <w:t>.</w:t>
            </w:r>
          </w:p>
          <w:p w:rsidR="009C4986" w:rsidRPr="009C4986" w:rsidRDefault="009C4986" w:rsidP="009C4986">
            <w:pPr>
              <w:jc w:val="both"/>
              <w:rPr>
                <w:i/>
                <w:color w:val="000000" w:themeColor="text1"/>
              </w:rPr>
            </w:pPr>
            <w:r w:rsidRPr="009C4986">
              <w:rPr>
                <w:i/>
                <w:color w:val="000000" w:themeColor="text1"/>
              </w:rPr>
              <w:t>Le droit à la formation des collaborateurs</w:t>
            </w:r>
            <w:r w:rsidR="003832AC">
              <w:rPr>
                <w:i/>
                <w:color w:val="000000" w:themeColor="text1"/>
              </w:rPr>
              <w:t>.</w:t>
            </w:r>
          </w:p>
          <w:p w:rsidR="009C4986" w:rsidRDefault="009C4986" w:rsidP="009C4986">
            <w:pPr>
              <w:jc w:val="both"/>
              <w:rPr>
                <w:color w:val="7030A0"/>
              </w:rPr>
            </w:pPr>
          </w:p>
          <w:p w:rsidR="009C4986" w:rsidRDefault="009C4986" w:rsidP="009C4986">
            <w:pPr>
              <w:rPr>
                <w:i/>
              </w:rPr>
            </w:pPr>
            <w:r>
              <w:rPr>
                <w:color w:val="7030A0"/>
              </w:rPr>
              <w:t>Le suivi de la formation</w:t>
            </w:r>
          </w:p>
          <w:p w:rsidR="009C4986" w:rsidRDefault="009C4986" w:rsidP="00224085">
            <w:pPr>
              <w:rPr>
                <w:i/>
              </w:rPr>
            </w:pPr>
            <w:r w:rsidRPr="000A7D65">
              <w:rPr>
                <w:i/>
              </w:rPr>
              <w:t>Les techniques d’évaluation d’une action de formation</w:t>
            </w:r>
            <w:r>
              <w:rPr>
                <w:i/>
              </w:rPr>
              <w:t xml:space="preserve"> : </w:t>
            </w:r>
            <w:r>
              <w:t xml:space="preserve">indicateurs, </w:t>
            </w:r>
            <w:r w:rsidRPr="009C4986">
              <w:rPr>
                <w:i/>
              </w:rPr>
              <w:t>quantitatifs et qualitatifs, de mesure des retombées d’une action de formatio</w:t>
            </w:r>
            <w:r w:rsidR="00224085">
              <w:rPr>
                <w:i/>
              </w:rPr>
              <w:t>n</w:t>
            </w:r>
            <w:r w:rsidR="003832AC">
              <w:rPr>
                <w:i/>
              </w:rPr>
              <w:t>.</w:t>
            </w:r>
          </w:p>
          <w:p w:rsidR="0062650F" w:rsidRPr="00224085" w:rsidRDefault="0062650F" w:rsidP="00224085">
            <w:pPr>
              <w:rPr>
                <w:i/>
              </w:rPr>
            </w:pPr>
          </w:p>
        </w:tc>
      </w:tr>
      <w:tr w:rsidR="00224085" w:rsidTr="005850DB">
        <w:tc>
          <w:tcPr>
            <w:tcW w:w="4248" w:type="dxa"/>
            <w:vAlign w:val="center"/>
          </w:tcPr>
          <w:p w:rsidR="00224085" w:rsidRPr="005850DB" w:rsidRDefault="00224085" w:rsidP="005850DB">
            <w:pPr>
              <w:jc w:val="center"/>
              <w:rPr>
                <w:b/>
              </w:rPr>
            </w:pPr>
            <w:r w:rsidRPr="005850DB">
              <w:rPr>
                <w:b/>
              </w:rPr>
              <w:t>La gestion des conflits</w:t>
            </w:r>
          </w:p>
          <w:p w:rsidR="00224085" w:rsidRPr="005850DB" w:rsidRDefault="00224085" w:rsidP="005850DB">
            <w:pPr>
              <w:jc w:val="center"/>
              <w:rPr>
                <w:b/>
                <w:color w:val="7030A0"/>
              </w:rPr>
            </w:pPr>
          </w:p>
          <w:p w:rsidR="00224085" w:rsidRPr="005850DB" w:rsidRDefault="00224085" w:rsidP="005850DB">
            <w:pPr>
              <w:jc w:val="center"/>
              <w:rPr>
                <w:b/>
                <w:color w:val="7030A0"/>
              </w:rPr>
            </w:pPr>
          </w:p>
          <w:p w:rsidR="00224085" w:rsidRPr="005850DB" w:rsidRDefault="00224085" w:rsidP="005850DB">
            <w:pPr>
              <w:jc w:val="center"/>
              <w:rPr>
                <w:b/>
              </w:rPr>
            </w:pPr>
          </w:p>
        </w:tc>
        <w:tc>
          <w:tcPr>
            <w:tcW w:w="9746" w:type="dxa"/>
          </w:tcPr>
          <w:p w:rsidR="00224085" w:rsidRDefault="00224085" w:rsidP="00224085">
            <w:pPr>
              <w:jc w:val="both"/>
              <w:rPr>
                <w:color w:val="7030A0"/>
              </w:rPr>
            </w:pPr>
            <w:r>
              <w:rPr>
                <w:color w:val="7030A0"/>
              </w:rPr>
              <w:t>Les types de conflits</w:t>
            </w:r>
          </w:p>
          <w:p w:rsidR="00224085" w:rsidRPr="00186F33" w:rsidRDefault="00224085" w:rsidP="00224085">
            <w:pPr>
              <w:rPr>
                <w:i/>
              </w:rPr>
            </w:pPr>
            <w:r w:rsidRPr="00186F33">
              <w:rPr>
                <w:i/>
              </w:rPr>
              <w:t>Les principales sources de conflits (interpersonnels, organisationnels, etc.)</w:t>
            </w:r>
            <w:r w:rsidR="003832AC">
              <w:rPr>
                <w:i/>
              </w:rPr>
              <w:t>.</w:t>
            </w:r>
          </w:p>
          <w:p w:rsidR="00224085" w:rsidRPr="00186F33" w:rsidRDefault="00224085" w:rsidP="00224085">
            <w:pPr>
              <w:rPr>
                <w:i/>
                <w:color w:val="7030A0"/>
              </w:rPr>
            </w:pPr>
          </w:p>
          <w:p w:rsidR="00224085" w:rsidRDefault="00224085" w:rsidP="00224085">
            <w:r>
              <w:rPr>
                <w:color w:val="7030A0"/>
              </w:rPr>
              <w:t>Les techniques de gestion des conflits</w:t>
            </w:r>
          </w:p>
          <w:p w:rsidR="00224085" w:rsidRDefault="00224085" w:rsidP="00224085">
            <w:pPr>
              <w:rPr>
                <w:i/>
              </w:rPr>
            </w:pPr>
            <w:r w:rsidRPr="00186F33">
              <w:rPr>
                <w:i/>
              </w:rPr>
              <w:t>Les principales stratégies de gestion des conflits (évitement, désamorçage, affrontement)</w:t>
            </w:r>
            <w:r w:rsidR="003832AC">
              <w:rPr>
                <w:i/>
              </w:rPr>
              <w:t>.</w:t>
            </w:r>
          </w:p>
          <w:p w:rsidR="00224085" w:rsidRDefault="00224085" w:rsidP="00224085">
            <w:pPr>
              <w:rPr>
                <w:i/>
              </w:rPr>
            </w:pPr>
            <w:r>
              <w:rPr>
                <w:i/>
              </w:rPr>
              <w:t>Les différentes techniques et outils permettant la résolution des conflits</w:t>
            </w:r>
            <w:r w:rsidR="003832AC">
              <w:rPr>
                <w:i/>
              </w:rPr>
              <w:t>.</w:t>
            </w:r>
          </w:p>
          <w:p w:rsidR="00224085" w:rsidRDefault="00224085" w:rsidP="00224085">
            <w:pPr>
              <w:rPr>
                <w:i/>
              </w:rPr>
            </w:pPr>
            <w:r>
              <w:rPr>
                <w:i/>
              </w:rPr>
              <w:t>Les moyens à mettre en œuvre : l’observation, l’écoute active, les techniques de reformulation, l’altérité et l’empathie</w:t>
            </w:r>
            <w:r w:rsidR="003832AC">
              <w:rPr>
                <w:i/>
              </w:rPr>
              <w:t>.</w:t>
            </w:r>
          </w:p>
          <w:p w:rsidR="00224085" w:rsidRDefault="00224085" w:rsidP="003832AC">
            <w:pPr>
              <w:rPr>
                <w:i/>
              </w:rPr>
            </w:pPr>
            <w:r>
              <w:rPr>
                <w:i/>
              </w:rPr>
              <w:t>Le manageur dans une relation négociée</w:t>
            </w:r>
            <w:r w:rsidR="003832AC">
              <w:rPr>
                <w:i/>
              </w:rPr>
              <w:t>.</w:t>
            </w:r>
          </w:p>
          <w:p w:rsidR="0062650F" w:rsidRPr="003832AC" w:rsidRDefault="0062650F" w:rsidP="003832AC">
            <w:pPr>
              <w:rPr>
                <w:i/>
              </w:rPr>
            </w:pPr>
          </w:p>
        </w:tc>
      </w:tr>
      <w:tr w:rsidR="002D0A81" w:rsidTr="005850DB">
        <w:tc>
          <w:tcPr>
            <w:tcW w:w="4248" w:type="dxa"/>
            <w:vAlign w:val="center"/>
          </w:tcPr>
          <w:p w:rsidR="002D0A81" w:rsidRPr="005850DB" w:rsidRDefault="002D0A81" w:rsidP="005850DB">
            <w:pPr>
              <w:jc w:val="center"/>
              <w:rPr>
                <w:b/>
              </w:rPr>
            </w:pPr>
            <w:r w:rsidRPr="005850DB">
              <w:rPr>
                <w:b/>
              </w:rPr>
              <w:lastRenderedPageBreak/>
              <w:t>La gestion des risques psycho-sociaux</w:t>
            </w:r>
          </w:p>
          <w:p w:rsidR="002D0A81" w:rsidRPr="005850DB" w:rsidRDefault="002D0A81" w:rsidP="005850DB">
            <w:pPr>
              <w:jc w:val="center"/>
              <w:rPr>
                <w:b/>
              </w:rPr>
            </w:pPr>
          </w:p>
        </w:tc>
        <w:tc>
          <w:tcPr>
            <w:tcW w:w="9746" w:type="dxa"/>
          </w:tcPr>
          <w:p w:rsidR="002D0A81" w:rsidRDefault="002D0A81" w:rsidP="002D0A81">
            <w:pPr>
              <w:jc w:val="both"/>
              <w:rPr>
                <w:color w:val="7030A0"/>
              </w:rPr>
            </w:pPr>
            <w:r>
              <w:rPr>
                <w:color w:val="7030A0"/>
              </w:rPr>
              <w:t>Les indicateurs sociaux</w:t>
            </w:r>
          </w:p>
          <w:p w:rsidR="002D0A81" w:rsidRPr="004C057D" w:rsidRDefault="002D0A81" w:rsidP="002D0A81">
            <w:pPr>
              <w:jc w:val="both"/>
              <w:rPr>
                <w:i/>
                <w:color w:val="000000" w:themeColor="text1"/>
              </w:rPr>
            </w:pPr>
            <w:r w:rsidRPr="004C057D">
              <w:rPr>
                <w:i/>
                <w:color w:val="000000" w:themeColor="text1"/>
              </w:rPr>
              <w:t>Les objectifs du contrôle social : informer, diagnostiquer, prévoir, gérer, piloter et assurer le reporting</w:t>
            </w:r>
            <w:r w:rsidR="003832AC">
              <w:rPr>
                <w:i/>
                <w:color w:val="000000" w:themeColor="text1"/>
              </w:rPr>
              <w:t>.</w:t>
            </w:r>
          </w:p>
          <w:p w:rsidR="002D0A81" w:rsidRPr="004C057D" w:rsidRDefault="002D0A81" w:rsidP="002D0A81">
            <w:pPr>
              <w:pBdr>
                <w:top w:val="nil"/>
                <w:left w:val="nil"/>
                <w:bottom w:val="nil"/>
                <w:right w:val="nil"/>
                <w:between w:val="nil"/>
              </w:pBdr>
              <w:contextualSpacing/>
              <w:jc w:val="both"/>
              <w:rPr>
                <w:i/>
                <w:color w:val="000000" w:themeColor="text1"/>
              </w:rPr>
            </w:pPr>
            <w:r w:rsidRPr="004C057D">
              <w:rPr>
                <w:i/>
                <w:color w:val="000000" w:themeColor="text1"/>
              </w:rPr>
              <w:t>Les indicateurs sociaux utiles au manageur pour manager l’équipe</w:t>
            </w:r>
            <w:r>
              <w:rPr>
                <w:i/>
                <w:color w:val="000000" w:themeColor="text1"/>
              </w:rPr>
              <w:t>,</w:t>
            </w:r>
            <w:r w:rsidRPr="004C057D">
              <w:rPr>
                <w:i/>
                <w:color w:val="000000" w:themeColor="text1"/>
              </w:rPr>
              <w:t xml:space="preserve"> piloter l’unité commerciale</w:t>
            </w:r>
            <w:r>
              <w:rPr>
                <w:i/>
                <w:color w:val="000000" w:themeColor="text1"/>
              </w:rPr>
              <w:t xml:space="preserve"> et leur évolution : ratios de productivité, ratios de dépenses en ressources humaines, turnover, taux de démission, mesure de stabilité, absentéisme, conflictualité, accidents du travail, etc.</w:t>
            </w:r>
          </w:p>
          <w:p w:rsidR="002D0A81" w:rsidRDefault="002D0A81" w:rsidP="002D0A81">
            <w:pPr>
              <w:jc w:val="both"/>
              <w:rPr>
                <w:color w:val="7030A0"/>
              </w:rPr>
            </w:pPr>
          </w:p>
          <w:p w:rsidR="002D0A81" w:rsidRPr="00E20E12" w:rsidRDefault="002D0A81" w:rsidP="002D0A81">
            <w:pPr>
              <w:jc w:val="both"/>
              <w:rPr>
                <w:color w:val="7030A0"/>
              </w:rPr>
            </w:pPr>
            <w:r>
              <w:rPr>
                <w:color w:val="7030A0"/>
              </w:rPr>
              <w:t>L</w:t>
            </w:r>
            <w:r w:rsidR="00222516">
              <w:rPr>
                <w:color w:val="7030A0"/>
              </w:rPr>
              <w:t xml:space="preserve">es facteurs </w:t>
            </w:r>
            <w:r w:rsidR="00E20E12">
              <w:rPr>
                <w:color w:val="7030A0"/>
              </w:rPr>
              <w:t xml:space="preserve">et les signes </w:t>
            </w:r>
            <w:r>
              <w:rPr>
                <w:color w:val="7030A0"/>
              </w:rPr>
              <w:t>d</w:t>
            </w:r>
            <w:r w:rsidR="00222516">
              <w:rPr>
                <w:color w:val="7030A0"/>
              </w:rPr>
              <w:t>e</w:t>
            </w:r>
            <w:r>
              <w:rPr>
                <w:color w:val="7030A0"/>
              </w:rPr>
              <w:t xml:space="preserve"> stress au travail</w:t>
            </w:r>
          </w:p>
          <w:p w:rsidR="002D0A81" w:rsidRPr="00E15FE5" w:rsidRDefault="002D0A81" w:rsidP="002D0A81">
            <w:pPr>
              <w:jc w:val="both"/>
              <w:rPr>
                <w:i/>
                <w:color w:val="000000" w:themeColor="text1"/>
              </w:rPr>
            </w:pPr>
            <w:r w:rsidRPr="00E15FE5">
              <w:rPr>
                <w:i/>
                <w:color w:val="000000" w:themeColor="text1"/>
              </w:rPr>
              <w:t>L’incidence du type de management</w:t>
            </w:r>
            <w:r w:rsidR="003832AC">
              <w:rPr>
                <w:i/>
                <w:color w:val="000000" w:themeColor="text1"/>
              </w:rPr>
              <w:t>.</w:t>
            </w:r>
          </w:p>
          <w:p w:rsidR="002D0A81" w:rsidRPr="00224085" w:rsidRDefault="002D0A81" w:rsidP="002D0A81">
            <w:pPr>
              <w:rPr>
                <w:i/>
              </w:rPr>
            </w:pPr>
            <w:r w:rsidRPr="00224085">
              <w:rPr>
                <w:i/>
              </w:rPr>
              <w:t>Les indicateurs de situations difficiles : agressions et violence externe ; risques psychosociaux ; stress au travail ; harcèlement et violence interne ; épuisement professionnel (Burn Out) ; chute de motivation (Brown Out)</w:t>
            </w:r>
            <w:r w:rsidR="003832AC">
              <w:rPr>
                <w:i/>
              </w:rPr>
              <w:t>.</w:t>
            </w:r>
          </w:p>
          <w:p w:rsidR="00E20E12" w:rsidRDefault="00E20E12" w:rsidP="002D0A81">
            <w:pPr>
              <w:jc w:val="both"/>
              <w:rPr>
                <w:i/>
                <w:color w:val="000000" w:themeColor="text1"/>
              </w:rPr>
            </w:pPr>
          </w:p>
          <w:p w:rsidR="00E20E12" w:rsidRPr="00E20E12" w:rsidRDefault="00E20E12" w:rsidP="002D0A81">
            <w:pPr>
              <w:jc w:val="both"/>
              <w:rPr>
                <w:color w:val="7030A0"/>
              </w:rPr>
            </w:pPr>
            <w:r>
              <w:rPr>
                <w:color w:val="7030A0"/>
              </w:rPr>
              <w:t>La gestion du stress au travail</w:t>
            </w:r>
          </w:p>
          <w:p w:rsidR="002D0A81" w:rsidRPr="00E15FE5" w:rsidRDefault="002D0A81" w:rsidP="002D0A81">
            <w:pPr>
              <w:jc w:val="both"/>
              <w:rPr>
                <w:i/>
                <w:color w:val="000000" w:themeColor="text1"/>
              </w:rPr>
            </w:pPr>
            <w:r w:rsidRPr="00E15FE5">
              <w:rPr>
                <w:i/>
                <w:color w:val="000000" w:themeColor="text1"/>
              </w:rPr>
              <w:t>Les actions de remédiation ou d’amélioration</w:t>
            </w:r>
            <w:r>
              <w:rPr>
                <w:i/>
                <w:color w:val="000000" w:themeColor="text1"/>
              </w:rPr>
              <w:t> ; l</w:t>
            </w:r>
            <w:r>
              <w:t xml:space="preserve">es </w:t>
            </w:r>
            <w:r w:rsidRPr="00E20E12">
              <w:rPr>
                <w:i/>
              </w:rPr>
              <w:t>réponses aux situation difficiles</w:t>
            </w:r>
            <w:r>
              <w:t>.</w:t>
            </w:r>
          </w:p>
          <w:p w:rsidR="002D0A81" w:rsidRPr="003832AC" w:rsidRDefault="002D0A81" w:rsidP="002D0A81">
            <w:pPr>
              <w:rPr>
                <w:i/>
              </w:rPr>
            </w:pPr>
            <w:r w:rsidRPr="003832AC">
              <w:rPr>
                <w:i/>
              </w:rPr>
              <w:t>Le management bienveillant</w:t>
            </w:r>
            <w:r w:rsidR="0062650F">
              <w:rPr>
                <w:i/>
              </w:rPr>
              <w:t>.</w:t>
            </w:r>
          </w:p>
          <w:p w:rsidR="002D0A81" w:rsidRDefault="002D0A81" w:rsidP="002D0A81"/>
          <w:p w:rsidR="003832AC" w:rsidRDefault="002D0A81" w:rsidP="002D0A81">
            <w:pPr>
              <w:rPr>
                <w:color w:val="7030A0"/>
              </w:rPr>
            </w:pPr>
            <w:r>
              <w:rPr>
                <w:color w:val="7030A0"/>
              </w:rPr>
              <w:t>La gestion des comportements critiques dans le respect des contraintes légales et réglementaires</w:t>
            </w:r>
          </w:p>
          <w:p w:rsidR="002D0A81" w:rsidRPr="003832AC" w:rsidRDefault="003832AC" w:rsidP="002D0A81">
            <w:pPr>
              <w:rPr>
                <w:i/>
              </w:rPr>
            </w:pPr>
            <w:r w:rsidRPr="003832AC">
              <w:rPr>
                <w:i/>
              </w:rPr>
              <w:t>L’obligation</w:t>
            </w:r>
            <w:r w:rsidR="002D0A81" w:rsidRPr="003832AC">
              <w:rPr>
                <w:i/>
              </w:rPr>
              <w:t xml:space="preserve"> de sécurité</w:t>
            </w:r>
            <w:r w:rsidR="0062650F">
              <w:rPr>
                <w:i/>
              </w:rPr>
              <w:t>.</w:t>
            </w:r>
          </w:p>
          <w:p w:rsidR="002D0A81" w:rsidRDefault="002D0A81" w:rsidP="002D0A81">
            <w:pPr>
              <w:jc w:val="both"/>
              <w:rPr>
                <w:color w:val="7030A0"/>
              </w:rPr>
            </w:pPr>
          </w:p>
        </w:tc>
      </w:tr>
      <w:tr w:rsidR="00104689" w:rsidTr="005850DB">
        <w:tc>
          <w:tcPr>
            <w:tcW w:w="4248" w:type="dxa"/>
            <w:vAlign w:val="center"/>
          </w:tcPr>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4D7C73" w:rsidRDefault="004D7C73" w:rsidP="005850DB">
            <w:pPr>
              <w:jc w:val="center"/>
              <w:rPr>
                <w:b/>
              </w:rPr>
            </w:pPr>
          </w:p>
          <w:p w:rsidR="00104689" w:rsidRPr="005850DB" w:rsidRDefault="00104689" w:rsidP="005850DB">
            <w:pPr>
              <w:jc w:val="center"/>
              <w:rPr>
                <w:b/>
              </w:rPr>
            </w:pPr>
            <w:r w:rsidRPr="005850DB">
              <w:rPr>
                <w:b/>
              </w:rPr>
              <w:t>La gestion de crise</w:t>
            </w:r>
          </w:p>
          <w:p w:rsidR="00744C67" w:rsidRDefault="00744C67" w:rsidP="005850DB">
            <w:pPr>
              <w:jc w:val="center"/>
            </w:pPr>
          </w:p>
          <w:p w:rsidR="00744C67" w:rsidRPr="00744C67" w:rsidRDefault="00744C67" w:rsidP="005850DB">
            <w:pPr>
              <w:jc w:val="center"/>
            </w:pPr>
          </w:p>
          <w:p w:rsidR="00744C67" w:rsidRPr="00744C67" w:rsidRDefault="00744C67" w:rsidP="005850DB">
            <w:pPr>
              <w:jc w:val="center"/>
            </w:pPr>
          </w:p>
          <w:p w:rsidR="00744C67" w:rsidRPr="00744C67" w:rsidRDefault="00744C67" w:rsidP="005850DB">
            <w:pPr>
              <w:jc w:val="center"/>
            </w:pPr>
          </w:p>
          <w:p w:rsidR="00744C67" w:rsidRPr="00744C67" w:rsidRDefault="00744C67" w:rsidP="005850DB">
            <w:pPr>
              <w:jc w:val="center"/>
            </w:pPr>
          </w:p>
          <w:p w:rsidR="00B42924" w:rsidRPr="00B42924" w:rsidRDefault="00B42924" w:rsidP="005850DB">
            <w:pPr>
              <w:tabs>
                <w:tab w:val="left" w:pos="1155"/>
              </w:tabs>
            </w:pPr>
          </w:p>
        </w:tc>
        <w:tc>
          <w:tcPr>
            <w:tcW w:w="9746" w:type="dxa"/>
          </w:tcPr>
          <w:p w:rsidR="00104689" w:rsidRDefault="00104689" w:rsidP="00104689">
            <w:pPr>
              <w:jc w:val="both"/>
              <w:rPr>
                <w:color w:val="7030A0"/>
              </w:rPr>
            </w:pPr>
            <w:r>
              <w:rPr>
                <w:color w:val="7030A0"/>
              </w:rPr>
              <w:t xml:space="preserve">Les </w:t>
            </w:r>
            <w:r w:rsidR="00E20E12">
              <w:rPr>
                <w:color w:val="7030A0"/>
              </w:rPr>
              <w:t xml:space="preserve">types de </w:t>
            </w:r>
            <w:r>
              <w:rPr>
                <w:color w:val="7030A0"/>
              </w:rPr>
              <w:t>situation de crise</w:t>
            </w:r>
          </w:p>
          <w:p w:rsidR="00104689" w:rsidRDefault="00104689" w:rsidP="00104689">
            <w:pPr>
              <w:rPr>
                <w:rFonts w:asciiTheme="majorHAnsi" w:eastAsia="Times New Roman" w:hAnsiTheme="majorHAnsi" w:cs="Times New Roman"/>
                <w:i/>
              </w:rPr>
            </w:pPr>
            <w:r w:rsidRPr="002D0A81">
              <w:rPr>
                <w:i/>
              </w:rPr>
              <w:t>La diversité des risques (</w:t>
            </w:r>
            <w:r w:rsidRPr="002D0A81">
              <w:rPr>
                <w:rFonts w:asciiTheme="majorHAnsi" w:eastAsia="Times New Roman" w:hAnsiTheme="majorHAnsi" w:cs="Times New Roman"/>
                <w:i/>
              </w:rPr>
              <w:t>économiques, techniques, technologiques, humains, réglementaires, environnementaux, sociaux, informationnels, informatiques, etc.)</w:t>
            </w:r>
          </w:p>
          <w:p w:rsidR="00104689" w:rsidRDefault="00104689" w:rsidP="00104689">
            <w:pPr>
              <w:rPr>
                <w:rFonts w:asciiTheme="majorHAnsi" w:eastAsia="Times New Roman" w:hAnsiTheme="majorHAnsi" w:cs="Times New Roman"/>
                <w:i/>
              </w:rPr>
            </w:pPr>
            <w:r>
              <w:rPr>
                <w:rFonts w:asciiTheme="majorHAnsi" w:eastAsia="Times New Roman" w:hAnsiTheme="majorHAnsi" w:cs="Times New Roman"/>
                <w:i/>
              </w:rPr>
              <w:t>Les conséquences des situations de crise</w:t>
            </w:r>
            <w:r w:rsidR="003832AC">
              <w:rPr>
                <w:rFonts w:asciiTheme="majorHAnsi" w:eastAsia="Times New Roman" w:hAnsiTheme="majorHAnsi" w:cs="Times New Roman"/>
                <w:i/>
              </w:rPr>
              <w:t>.</w:t>
            </w:r>
          </w:p>
          <w:p w:rsidR="00104689" w:rsidRDefault="00104689" w:rsidP="00104689">
            <w:pPr>
              <w:jc w:val="both"/>
              <w:rPr>
                <w:color w:val="7030A0"/>
              </w:rPr>
            </w:pPr>
            <w:r>
              <w:rPr>
                <w:rFonts w:asciiTheme="majorHAnsi" w:eastAsia="Times New Roman" w:hAnsiTheme="majorHAnsi" w:cs="Times New Roman"/>
                <w:i/>
              </w:rPr>
              <w:t xml:space="preserve">L’anticipation : identification des activités critiques, des outils de gestion (informations indispensables, premières mesures à prendre, stratégie de communication, </w:t>
            </w:r>
            <w:r w:rsidR="003832AC">
              <w:rPr>
                <w:rFonts w:asciiTheme="majorHAnsi" w:eastAsia="Times New Roman" w:hAnsiTheme="majorHAnsi" w:cs="Times New Roman"/>
                <w:i/>
              </w:rPr>
              <w:t>etc.</w:t>
            </w:r>
            <w:r>
              <w:rPr>
                <w:rFonts w:asciiTheme="majorHAnsi" w:eastAsia="Times New Roman" w:hAnsiTheme="majorHAnsi" w:cs="Times New Roman"/>
                <w:i/>
              </w:rPr>
              <w:t>)</w:t>
            </w:r>
            <w:r w:rsidR="003832AC">
              <w:rPr>
                <w:rFonts w:asciiTheme="majorHAnsi" w:eastAsia="Times New Roman" w:hAnsiTheme="majorHAnsi" w:cs="Times New Roman"/>
                <w:i/>
              </w:rPr>
              <w:t>.</w:t>
            </w:r>
          </w:p>
          <w:p w:rsidR="00104689" w:rsidRDefault="00104689" w:rsidP="00104689">
            <w:pPr>
              <w:rPr>
                <w:color w:val="7030A0"/>
              </w:rPr>
            </w:pPr>
          </w:p>
          <w:p w:rsidR="00104689" w:rsidRDefault="00104689" w:rsidP="00104689">
            <w:pPr>
              <w:rPr>
                <w:color w:val="7030A0"/>
              </w:rPr>
            </w:pPr>
            <w:r>
              <w:rPr>
                <w:color w:val="7030A0"/>
              </w:rPr>
              <w:t>Le plan opérationnel de gestion de crise</w:t>
            </w:r>
          </w:p>
          <w:p w:rsidR="00104689" w:rsidRPr="00454ECE" w:rsidRDefault="00104689" w:rsidP="00104689">
            <w:pPr>
              <w:rPr>
                <w:i/>
              </w:rPr>
            </w:pPr>
            <w:r w:rsidRPr="00454ECE">
              <w:rPr>
                <w:i/>
              </w:rPr>
              <w:t>La clarification de la situation</w:t>
            </w:r>
            <w:r w:rsidR="003832AC">
              <w:rPr>
                <w:i/>
              </w:rPr>
              <w:t>.</w:t>
            </w:r>
          </w:p>
          <w:p w:rsidR="00104689" w:rsidRPr="00454ECE" w:rsidRDefault="00104689" w:rsidP="00104689">
            <w:pPr>
              <w:rPr>
                <w:i/>
              </w:rPr>
            </w:pPr>
            <w:r w:rsidRPr="00454ECE">
              <w:rPr>
                <w:i/>
              </w:rPr>
              <w:t>Les évolutions possibles</w:t>
            </w:r>
            <w:r w:rsidR="003832AC">
              <w:rPr>
                <w:i/>
              </w:rPr>
              <w:t>.</w:t>
            </w:r>
          </w:p>
          <w:p w:rsidR="00104689" w:rsidRDefault="00104689" w:rsidP="00104689">
            <w:pPr>
              <w:rPr>
                <w:i/>
              </w:rPr>
            </w:pPr>
            <w:r w:rsidRPr="00454ECE">
              <w:rPr>
                <w:i/>
              </w:rPr>
              <w:t>Les actions à mettre en œuvre.</w:t>
            </w:r>
          </w:p>
          <w:p w:rsidR="00E20E12" w:rsidRDefault="00E20E12" w:rsidP="00104689">
            <w:pPr>
              <w:rPr>
                <w:color w:val="7030A0"/>
              </w:rPr>
            </w:pPr>
          </w:p>
          <w:p w:rsidR="00E20E12" w:rsidRDefault="00E20E12" w:rsidP="00104689">
            <w:pPr>
              <w:rPr>
                <w:color w:val="7030A0"/>
              </w:rPr>
            </w:pPr>
            <w:r>
              <w:rPr>
                <w:color w:val="7030A0"/>
              </w:rPr>
              <w:t>Le plan de communication de crise</w:t>
            </w:r>
          </w:p>
          <w:p w:rsidR="00E20E12" w:rsidRPr="00E20E12" w:rsidRDefault="00E20E12" w:rsidP="00104689">
            <w:pPr>
              <w:rPr>
                <w:i/>
                <w:color w:val="000000" w:themeColor="text1"/>
              </w:rPr>
            </w:pPr>
            <w:r w:rsidRPr="00E20E12">
              <w:rPr>
                <w:i/>
                <w:color w:val="000000" w:themeColor="text1"/>
              </w:rPr>
              <w:t>Les différentes techniques</w:t>
            </w:r>
            <w:r w:rsidR="003832AC">
              <w:rPr>
                <w:i/>
                <w:color w:val="000000" w:themeColor="text1"/>
              </w:rPr>
              <w:t>.</w:t>
            </w:r>
          </w:p>
          <w:p w:rsidR="004D7C73" w:rsidRPr="00E20E12" w:rsidRDefault="00E20E12" w:rsidP="00104689">
            <w:pPr>
              <w:rPr>
                <w:i/>
                <w:color w:val="000000" w:themeColor="text1"/>
              </w:rPr>
            </w:pPr>
            <w:r w:rsidRPr="00E20E12">
              <w:rPr>
                <w:i/>
                <w:color w:val="000000" w:themeColor="text1"/>
              </w:rPr>
              <w:t>Les moyens et supports de communication</w:t>
            </w:r>
            <w:r w:rsidR="003832AC">
              <w:rPr>
                <w:i/>
                <w:color w:val="000000" w:themeColor="text1"/>
              </w:rPr>
              <w:t>.</w:t>
            </w:r>
          </w:p>
          <w:p w:rsidR="0062650F" w:rsidRDefault="0062650F" w:rsidP="005850DB">
            <w:pPr>
              <w:rPr>
                <w:color w:val="7030A0"/>
              </w:rPr>
            </w:pPr>
          </w:p>
        </w:tc>
      </w:tr>
      <w:tr w:rsidR="00C97A85" w:rsidTr="005850DB">
        <w:tc>
          <w:tcPr>
            <w:tcW w:w="4248" w:type="dxa"/>
            <w:vAlign w:val="center"/>
          </w:tcPr>
          <w:p w:rsidR="00C97A85" w:rsidRPr="005850DB" w:rsidRDefault="00C97A85" w:rsidP="005850DB">
            <w:pPr>
              <w:jc w:val="center"/>
              <w:rPr>
                <w:b/>
              </w:rPr>
            </w:pPr>
            <w:r w:rsidRPr="005850DB">
              <w:rPr>
                <w:b/>
              </w:rPr>
              <w:lastRenderedPageBreak/>
              <w:t>Les performances individuelles et collectives</w:t>
            </w:r>
          </w:p>
          <w:p w:rsidR="00C97A85" w:rsidRDefault="00C97A85" w:rsidP="005850DB">
            <w:pPr>
              <w:jc w:val="center"/>
            </w:pPr>
          </w:p>
        </w:tc>
        <w:tc>
          <w:tcPr>
            <w:tcW w:w="9746" w:type="dxa"/>
          </w:tcPr>
          <w:p w:rsidR="00C97A85" w:rsidRDefault="00C97A85" w:rsidP="00C97A85">
            <w:pPr>
              <w:jc w:val="both"/>
              <w:rPr>
                <w:color w:val="7030A0"/>
              </w:rPr>
            </w:pPr>
            <w:r>
              <w:rPr>
                <w:color w:val="7030A0"/>
              </w:rPr>
              <w:t>Les principaux indicateurs du tableau de bord</w:t>
            </w:r>
          </w:p>
          <w:p w:rsidR="00C97A85" w:rsidRDefault="00C97A85" w:rsidP="00C97A85">
            <w:pPr>
              <w:jc w:val="both"/>
            </w:pPr>
            <w:r w:rsidRPr="000930B7">
              <w:rPr>
                <w:i/>
              </w:rPr>
              <w:t>Les indicateurs de performance individuelle et collective</w:t>
            </w:r>
            <w:r w:rsidR="003832AC">
              <w:rPr>
                <w:i/>
              </w:rPr>
              <w:t>.</w:t>
            </w:r>
          </w:p>
          <w:p w:rsidR="00C97A85" w:rsidRDefault="00C97A85" w:rsidP="00C97A85">
            <w:pPr>
              <w:jc w:val="both"/>
              <w:rPr>
                <w:color w:val="7030A0"/>
              </w:rPr>
            </w:pPr>
          </w:p>
          <w:p w:rsidR="00C97A85" w:rsidRDefault="00C97A85" w:rsidP="00C97A85">
            <w:pPr>
              <w:jc w:val="both"/>
              <w:rPr>
                <w:color w:val="7030A0"/>
              </w:rPr>
            </w:pPr>
            <w:r>
              <w:rPr>
                <w:color w:val="7030A0"/>
              </w:rPr>
              <w:t>L’analyse des performances</w:t>
            </w:r>
          </w:p>
          <w:p w:rsidR="00C97A85" w:rsidRPr="000930B7" w:rsidRDefault="00C97A85" w:rsidP="00C97A85">
            <w:pPr>
              <w:jc w:val="both"/>
              <w:rPr>
                <w:i/>
              </w:rPr>
            </w:pPr>
            <w:r w:rsidRPr="000930B7">
              <w:rPr>
                <w:i/>
              </w:rPr>
              <w:t>Les différentes techniques d’évaluation du potentiel</w:t>
            </w:r>
            <w:r w:rsidR="003832AC">
              <w:rPr>
                <w:i/>
              </w:rPr>
              <w:t>.</w:t>
            </w:r>
          </w:p>
          <w:p w:rsidR="00C97A85" w:rsidRDefault="00C97A85" w:rsidP="00C97A85">
            <w:pPr>
              <w:rPr>
                <w:color w:val="7030A0"/>
              </w:rPr>
            </w:pPr>
          </w:p>
          <w:p w:rsidR="00C97A85" w:rsidRDefault="00C97A85" w:rsidP="00C97A85">
            <w:r>
              <w:rPr>
                <w:color w:val="7030A0"/>
              </w:rPr>
              <w:t>Les actions de rem</w:t>
            </w:r>
            <w:r w:rsidRPr="000930B7">
              <w:rPr>
                <w:color w:val="7030A0"/>
              </w:rPr>
              <w:t>édiation</w:t>
            </w:r>
          </w:p>
          <w:p w:rsidR="00C97A85" w:rsidRDefault="00C97A85" w:rsidP="00C97A85">
            <w:pPr>
              <w:jc w:val="both"/>
              <w:rPr>
                <w:color w:val="7030A0"/>
              </w:rPr>
            </w:pPr>
          </w:p>
        </w:tc>
      </w:tr>
    </w:tbl>
    <w:p w:rsidR="009D450C" w:rsidRDefault="009D450C">
      <w:pPr>
        <w:spacing w:after="0"/>
      </w:pPr>
    </w:p>
    <w:p w:rsidR="002F6EB2" w:rsidRPr="00861DC7" w:rsidRDefault="002F6EB2" w:rsidP="005850DB"/>
    <w:sectPr w:rsidR="002F6EB2" w:rsidRPr="00861DC7" w:rsidSect="00513F31">
      <w:footerReference w:type="default" r:id="rId8"/>
      <w:pgSz w:w="16840" w:h="11907" w:orient="landscape"/>
      <w:pgMar w:top="992" w:right="1418" w:bottom="851" w:left="1418" w:header="709" w:footer="709"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5B7225" w15:done="0"/>
  <w15:commentEx w15:paraId="4A42886D" w15:paraIdParent="0E5B7225" w15:done="0"/>
  <w15:commentEx w15:paraId="4A86D4DB" w15:done="0"/>
  <w15:commentEx w15:paraId="39FB2ABC" w15:paraIdParent="4A86D4DB" w15:done="0"/>
  <w15:commentEx w15:paraId="7AED4C9E" w15:done="0"/>
  <w15:commentEx w15:paraId="11DDC7A6" w15:paraIdParent="7AED4C9E" w15:done="0"/>
  <w15:commentEx w15:paraId="5C16E72D" w15:done="0"/>
  <w15:commentEx w15:paraId="2C1A108E" w15:paraIdParent="5C16E72D" w15:done="0"/>
  <w15:commentEx w15:paraId="7951B43E" w15:done="0"/>
  <w15:commentEx w15:paraId="0CA31299" w15:paraIdParent="7951B4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5B7225" w16cid:durableId="201FD950"/>
  <w16cid:commentId w16cid:paraId="4A42886D" w16cid:durableId="2020D720"/>
  <w16cid:commentId w16cid:paraId="4A86D4DB" w16cid:durableId="201FDCD8"/>
  <w16cid:commentId w16cid:paraId="39FB2ABC" w16cid:durableId="2020D799"/>
  <w16cid:commentId w16cid:paraId="7AED4C9E" w16cid:durableId="201FE2A9"/>
  <w16cid:commentId w16cid:paraId="11DDC7A6" w16cid:durableId="2020D9DA"/>
  <w16cid:commentId w16cid:paraId="5C16E72D" w16cid:durableId="201FE31E"/>
  <w16cid:commentId w16cid:paraId="2C1A108E" w16cid:durableId="2020DA10"/>
  <w16cid:commentId w16cid:paraId="7951B43E" w16cid:durableId="201FE36A"/>
  <w16cid:commentId w16cid:paraId="0CA31299" w16cid:durableId="2020DA2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21D" w:rsidRDefault="000B421D">
      <w:pPr>
        <w:spacing w:after="0" w:line="240" w:lineRule="auto"/>
      </w:pPr>
      <w:r>
        <w:separator/>
      </w:r>
    </w:p>
  </w:endnote>
  <w:endnote w:type="continuationSeparator" w:id="0">
    <w:p w:rsidR="000B421D" w:rsidRDefault="000B42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B1" w:rsidRDefault="00C412B1" w:rsidP="009775CD">
    <w:pPr>
      <w:pStyle w:val="Pieddepage"/>
      <w:rPr>
        <w:color w:val="000000"/>
      </w:rPr>
    </w:pPr>
    <w:r w:rsidRPr="00C412B1">
      <w:t>BTS MCO - Bloc de compétences n°4 : Manager l’équipe commerciale –</w:t>
    </w:r>
    <w:r>
      <w:t xml:space="preserve"> Mars 2019</w:t>
    </w:r>
    <w:r>
      <w:tab/>
    </w:r>
    <w:r>
      <w:tab/>
    </w:r>
    <w:r>
      <w:tab/>
    </w:r>
    <w: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sidRPr="009775CD">
      <w:rPr>
        <w:rFonts w:asciiTheme="majorHAnsi" w:eastAsiaTheme="majorEastAsia" w:hAnsiTheme="majorHAnsi" w:cstheme="majorHAnsi"/>
      </w:rPr>
      <w:t xml:space="preserve"> </w:t>
    </w:r>
    <w:r w:rsidR="003144DF" w:rsidRPr="003144DF">
      <w:rPr>
        <w:rFonts w:asciiTheme="majorHAnsi" w:eastAsiaTheme="minorEastAsia" w:hAnsiTheme="majorHAnsi" w:cstheme="majorHAnsi"/>
      </w:rPr>
      <w:fldChar w:fldCharType="begin"/>
    </w:r>
    <w:r w:rsidRPr="009775CD">
      <w:rPr>
        <w:rFonts w:asciiTheme="majorHAnsi" w:hAnsiTheme="majorHAnsi" w:cstheme="majorHAnsi"/>
      </w:rPr>
      <w:instrText>PAGE    \* MERGEFORMAT</w:instrText>
    </w:r>
    <w:r w:rsidR="003144DF" w:rsidRPr="003144DF">
      <w:rPr>
        <w:rFonts w:asciiTheme="majorHAnsi" w:eastAsiaTheme="minorEastAsia" w:hAnsiTheme="majorHAnsi" w:cstheme="majorHAnsi"/>
      </w:rPr>
      <w:fldChar w:fldCharType="separate"/>
    </w:r>
    <w:r w:rsidR="00A83EFF" w:rsidRPr="00A83EFF">
      <w:rPr>
        <w:rFonts w:asciiTheme="majorHAnsi" w:eastAsiaTheme="majorEastAsia" w:hAnsiTheme="majorHAnsi" w:cstheme="majorHAnsi"/>
        <w:noProof/>
      </w:rPr>
      <w:t>13</w:t>
    </w:r>
    <w:r w:rsidR="003144DF" w:rsidRPr="009775CD">
      <w:rPr>
        <w:rFonts w:asciiTheme="majorHAnsi" w:eastAsiaTheme="majorEastAsia" w:hAnsiTheme="majorHAnsi" w:cstheme="majorHAnsi"/>
      </w:rPr>
      <w:fldChar w:fldCharType="end"/>
    </w:r>
    <w:r>
      <w:rPr>
        <w:rFonts w:asciiTheme="majorHAnsi" w:eastAsiaTheme="majorEastAsia" w:hAnsiTheme="majorHAnsi" w:cstheme="majorBidi"/>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21D" w:rsidRDefault="000B421D">
      <w:pPr>
        <w:spacing w:after="0" w:line="240" w:lineRule="auto"/>
      </w:pPr>
      <w:r>
        <w:separator/>
      </w:r>
    </w:p>
  </w:footnote>
  <w:footnote w:type="continuationSeparator" w:id="0">
    <w:p w:rsidR="000B421D" w:rsidRDefault="000B421D">
      <w:pPr>
        <w:spacing w:after="0" w:line="240" w:lineRule="auto"/>
      </w:pPr>
      <w:r>
        <w:continuationSeparator/>
      </w:r>
    </w:p>
  </w:footnote>
  <w:footnote w:id="1">
    <w:p w:rsidR="00C412B1" w:rsidRDefault="00C412B1">
      <w:pPr>
        <w:pStyle w:val="Notedebasdepage"/>
      </w:pPr>
      <w:r w:rsidRPr="00DF0946">
        <w:rPr>
          <w:rStyle w:val="Appelnotedebasdep"/>
        </w:rPr>
        <w:footnoteRef/>
      </w:r>
      <w:r w:rsidRPr="00DF0946">
        <w:t xml:space="preserve"> </w:t>
      </w:r>
      <w:r w:rsidRPr="004E35FB">
        <w:rPr>
          <w:i/>
        </w:rPr>
        <w:t>Dans le référentiel et dans le guide d’accompagnement pédagogique, ces techniques ont été intégrées dans les savoirs relatifs à la communication managériale</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1207"/>
    <w:multiLevelType w:val="hybridMultilevel"/>
    <w:tmpl w:val="0EB0F156"/>
    <w:lvl w:ilvl="0" w:tplc="20CA3B22">
      <w:start w:val="2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53643"/>
    <w:multiLevelType w:val="multilevel"/>
    <w:tmpl w:val="DA5CB55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0180CA2"/>
    <w:multiLevelType w:val="multilevel"/>
    <w:tmpl w:val="C6FE87B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3F60084"/>
    <w:multiLevelType w:val="multilevel"/>
    <w:tmpl w:val="CAF0E30A"/>
    <w:lvl w:ilvl="0">
      <w:start w:val="1"/>
      <w:numFmt w:val="bullet"/>
      <w:lvlText w:val="●"/>
      <w:lvlJc w:val="left"/>
      <w:pPr>
        <w:ind w:left="2130" w:hanging="360"/>
      </w:pPr>
      <w:rPr>
        <w:rFonts w:ascii="Noto Sans Symbols" w:eastAsia="Noto Sans Symbols" w:hAnsi="Noto Sans Symbols" w:cs="Noto Sans Symbols"/>
      </w:rPr>
    </w:lvl>
    <w:lvl w:ilvl="1">
      <w:start w:val="1"/>
      <w:numFmt w:val="bullet"/>
      <w:lvlText w:val="o"/>
      <w:lvlJc w:val="left"/>
      <w:pPr>
        <w:ind w:left="2850" w:hanging="360"/>
      </w:pPr>
      <w:rPr>
        <w:rFonts w:ascii="Courier New" w:eastAsia="Courier New" w:hAnsi="Courier New" w:cs="Courier New"/>
      </w:rPr>
    </w:lvl>
    <w:lvl w:ilvl="2">
      <w:start w:val="1"/>
      <w:numFmt w:val="bullet"/>
      <w:lvlText w:val="▪"/>
      <w:lvlJc w:val="left"/>
      <w:pPr>
        <w:ind w:left="3570" w:hanging="360"/>
      </w:pPr>
      <w:rPr>
        <w:rFonts w:ascii="Noto Sans Symbols" w:eastAsia="Noto Sans Symbols" w:hAnsi="Noto Sans Symbols" w:cs="Noto Sans Symbols"/>
      </w:rPr>
    </w:lvl>
    <w:lvl w:ilvl="3">
      <w:start w:val="1"/>
      <w:numFmt w:val="bullet"/>
      <w:lvlText w:val="●"/>
      <w:lvlJc w:val="left"/>
      <w:pPr>
        <w:ind w:left="4290" w:hanging="360"/>
      </w:pPr>
      <w:rPr>
        <w:rFonts w:ascii="Noto Sans Symbols" w:eastAsia="Noto Sans Symbols" w:hAnsi="Noto Sans Symbols" w:cs="Noto Sans Symbols"/>
      </w:rPr>
    </w:lvl>
    <w:lvl w:ilvl="4">
      <w:start w:val="1"/>
      <w:numFmt w:val="bullet"/>
      <w:lvlText w:val="o"/>
      <w:lvlJc w:val="left"/>
      <w:pPr>
        <w:ind w:left="5010" w:hanging="360"/>
      </w:pPr>
      <w:rPr>
        <w:rFonts w:ascii="Courier New" w:eastAsia="Courier New" w:hAnsi="Courier New" w:cs="Courier New"/>
      </w:rPr>
    </w:lvl>
    <w:lvl w:ilvl="5">
      <w:start w:val="1"/>
      <w:numFmt w:val="bullet"/>
      <w:lvlText w:val="▪"/>
      <w:lvlJc w:val="left"/>
      <w:pPr>
        <w:ind w:left="5730" w:hanging="360"/>
      </w:pPr>
      <w:rPr>
        <w:rFonts w:ascii="Noto Sans Symbols" w:eastAsia="Noto Sans Symbols" w:hAnsi="Noto Sans Symbols" w:cs="Noto Sans Symbols"/>
      </w:rPr>
    </w:lvl>
    <w:lvl w:ilvl="6">
      <w:start w:val="1"/>
      <w:numFmt w:val="bullet"/>
      <w:lvlText w:val="●"/>
      <w:lvlJc w:val="left"/>
      <w:pPr>
        <w:ind w:left="6450" w:hanging="360"/>
      </w:pPr>
      <w:rPr>
        <w:rFonts w:ascii="Noto Sans Symbols" w:eastAsia="Noto Sans Symbols" w:hAnsi="Noto Sans Symbols" w:cs="Noto Sans Symbols"/>
      </w:rPr>
    </w:lvl>
    <w:lvl w:ilvl="7">
      <w:start w:val="1"/>
      <w:numFmt w:val="bullet"/>
      <w:lvlText w:val="o"/>
      <w:lvlJc w:val="left"/>
      <w:pPr>
        <w:ind w:left="7170" w:hanging="360"/>
      </w:pPr>
      <w:rPr>
        <w:rFonts w:ascii="Courier New" w:eastAsia="Courier New" w:hAnsi="Courier New" w:cs="Courier New"/>
      </w:rPr>
    </w:lvl>
    <w:lvl w:ilvl="8">
      <w:start w:val="1"/>
      <w:numFmt w:val="bullet"/>
      <w:lvlText w:val="▪"/>
      <w:lvlJc w:val="left"/>
      <w:pPr>
        <w:ind w:left="7890" w:hanging="360"/>
      </w:pPr>
      <w:rPr>
        <w:rFonts w:ascii="Noto Sans Symbols" w:eastAsia="Noto Sans Symbols" w:hAnsi="Noto Sans Symbols" w:cs="Noto Sans Symbols"/>
      </w:rPr>
    </w:lvl>
  </w:abstractNum>
  <w:abstractNum w:abstractNumId="4">
    <w:nsid w:val="4B233EB0"/>
    <w:multiLevelType w:val="multilevel"/>
    <w:tmpl w:val="4030E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ZIN">
    <w15:presenceInfo w15:providerId="None" w15:userId="LEZIN"/>
  </w15:person>
  <w15:person w15:author="PASCAL LEZIN">
    <w15:presenceInfo w15:providerId="Windows Live" w15:userId="de6cd11b0560cc21"/>
  </w15:person>
  <w15:person w15:author="pascal.lezin@wanadoo.fr">
    <w15:presenceInfo w15:providerId="Windows Live" w15:userId="b0858043502cb618"/>
  </w15:person>
  <w15:person w15:author="Martine">
    <w15:presenceInfo w15:providerId="None" w15:userId="Martine"/>
  </w15:person>
  <w15:person w15:author="Utilisateur Microsoft Office">
    <w15:presenceInfo w15:providerId="None" w15:userId="Utilisateur Microsoft Offi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2F6EB2"/>
    <w:rsid w:val="0007506A"/>
    <w:rsid w:val="000930B7"/>
    <w:rsid w:val="00093236"/>
    <w:rsid w:val="000A7D65"/>
    <w:rsid w:val="000B421D"/>
    <w:rsid w:val="000E65C7"/>
    <w:rsid w:val="00104689"/>
    <w:rsid w:val="001058BA"/>
    <w:rsid w:val="00154DD8"/>
    <w:rsid w:val="00186F33"/>
    <w:rsid w:val="001947C8"/>
    <w:rsid w:val="001962BD"/>
    <w:rsid w:val="001A6331"/>
    <w:rsid w:val="001B230C"/>
    <w:rsid w:val="001B771A"/>
    <w:rsid w:val="001D4669"/>
    <w:rsid w:val="001E318C"/>
    <w:rsid w:val="001E608C"/>
    <w:rsid w:val="002003EA"/>
    <w:rsid w:val="002062F9"/>
    <w:rsid w:val="002117B4"/>
    <w:rsid w:val="00222516"/>
    <w:rsid w:val="00224085"/>
    <w:rsid w:val="00241C10"/>
    <w:rsid w:val="002513A2"/>
    <w:rsid w:val="00263146"/>
    <w:rsid w:val="0027546A"/>
    <w:rsid w:val="00277F97"/>
    <w:rsid w:val="00280BD0"/>
    <w:rsid w:val="002B618F"/>
    <w:rsid w:val="002C04BD"/>
    <w:rsid w:val="002D0A81"/>
    <w:rsid w:val="002F6EB2"/>
    <w:rsid w:val="003075C2"/>
    <w:rsid w:val="003144DF"/>
    <w:rsid w:val="0032759B"/>
    <w:rsid w:val="00331688"/>
    <w:rsid w:val="0034108C"/>
    <w:rsid w:val="003832AC"/>
    <w:rsid w:val="003905C6"/>
    <w:rsid w:val="003A0C22"/>
    <w:rsid w:val="003F7F53"/>
    <w:rsid w:val="0045205A"/>
    <w:rsid w:val="00454ECE"/>
    <w:rsid w:val="0047173C"/>
    <w:rsid w:val="00491CE5"/>
    <w:rsid w:val="004A42D6"/>
    <w:rsid w:val="004C057D"/>
    <w:rsid w:val="004C0829"/>
    <w:rsid w:val="004D1F84"/>
    <w:rsid w:val="004D33F7"/>
    <w:rsid w:val="004D7C73"/>
    <w:rsid w:val="004E2B32"/>
    <w:rsid w:val="004E35FB"/>
    <w:rsid w:val="00513F31"/>
    <w:rsid w:val="0052760B"/>
    <w:rsid w:val="00551E04"/>
    <w:rsid w:val="00560DCF"/>
    <w:rsid w:val="00565BD1"/>
    <w:rsid w:val="005717EE"/>
    <w:rsid w:val="005850DB"/>
    <w:rsid w:val="005867FE"/>
    <w:rsid w:val="005D53B6"/>
    <w:rsid w:val="00604019"/>
    <w:rsid w:val="0062650F"/>
    <w:rsid w:val="00690468"/>
    <w:rsid w:val="006E792D"/>
    <w:rsid w:val="00716B0F"/>
    <w:rsid w:val="00734712"/>
    <w:rsid w:val="00741B24"/>
    <w:rsid w:val="00744C67"/>
    <w:rsid w:val="00753384"/>
    <w:rsid w:val="00793917"/>
    <w:rsid w:val="00795365"/>
    <w:rsid w:val="007B7AC0"/>
    <w:rsid w:val="007E1F42"/>
    <w:rsid w:val="00820037"/>
    <w:rsid w:val="008229F0"/>
    <w:rsid w:val="00847D90"/>
    <w:rsid w:val="00861DC7"/>
    <w:rsid w:val="0088110D"/>
    <w:rsid w:val="008B0093"/>
    <w:rsid w:val="008B25D2"/>
    <w:rsid w:val="008E6C76"/>
    <w:rsid w:val="008F7FAC"/>
    <w:rsid w:val="0090293D"/>
    <w:rsid w:val="0096151E"/>
    <w:rsid w:val="009775CD"/>
    <w:rsid w:val="00993FFC"/>
    <w:rsid w:val="009B57FF"/>
    <w:rsid w:val="009C45FE"/>
    <w:rsid w:val="009C4986"/>
    <w:rsid w:val="009D15FB"/>
    <w:rsid w:val="009D450C"/>
    <w:rsid w:val="009D6793"/>
    <w:rsid w:val="009E78FE"/>
    <w:rsid w:val="009F1DFF"/>
    <w:rsid w:val="009F4711"/>
    <w:rsid w:val="009F6C09"/>
    <w:rsid w:val="00A22A15"/>
    <w:rsid w:val="00A37550"/>
    <w:rsid w:val="00A557F8"/>
    <w:rsid w:val="00A70DAF"/>
    <w:rsid w:val="00A7255D"/>
    <w:rsid w:val="00A77CD6"/>
    <w:rsid w:val="00A83EFF"/>
    <w:rsid w:val="00AD4C64"/>
    <w:rsid w:val="00AE55CA"/>
    <w:rsid w:val="00AE7C74"/>
    <w:rsid w:val="00B33DEA"/>
    <w:rsid w:val="00B35B20"/>
    <w:rsid w:val="00B42924"/>
    <w:rsid w:val="00B553FD"/>
    <w:rsid w:val="00B677AA"/>
    <w:rsid w:val="00B75E0F"/>
    <w:rsid w:val="00BA28F4"/>
    <w:rsid w:val="00BE55D9"/>
    <w:rsid w:val="00C40C1B"/>
    <w:rsid w:val="00C412B1"/>
    <w:rsid w:val="00C4536D"/>
    <w:rsid w:val="00C738A4"/>
    <w:rsid w:val="00C93FAB"/>
    <w:rsid w:val="00C97A85"/>
    <w:rsid w:val="00CC0235"/>
    <w:rsid w:val="00CD76F6"/>
    <w:rsid w:val="00CE07A8"/>
    <w:rsid w:val="00CE5D57"/>
    <w:rsid w:val="00D16EBF"/>
    <w:rsid w:val="00D8467D"/>
    <w:rsid w:val="00DA2071"/>
    <w:rsid w:val="00DF0946"/>
    <w:rsid w:val="00E02C89"/>
    <w:rsid w:val="00E15FE5"/>
    <w:rsid w:val="00E20E12"/>
    <w:rsid w:val="00E56D30"/>
    <w:rsid w:val="00E65BD1"/>
    <w:rsid w:val="00E8503F"/>
    <w:rsid w:val="00EA2665"/>
    <w:rsid w:val="00EC6AAB"/>
    <w:rsid w:val="00ED30B2"/>
    <w:rsid w:val="00ED5BE1"/>
    <w:rsid w:val="00ED70CF"/>
    <w:rsid w:val="00EF1324"/>
    <w:rsid w:val="00F2298F"/>
    <w:rsid w:val="00F31B20"/>
    <w:rsid w:val="00F619F1"/>
    <w:rsid w:val="00F768AD"/>
    <w:rsid w:val="00F878A5"/>
    <w:rsid w:val="00F878E8"/>
    <w:rsid w:val="00F93CFD"/>
    <w:rsid w:val="00F96803"/>
    <w:rsid w:val="00FC3A05"/>
    <w:rsid w:val="00FD6B19"/>
    <w:rsid w:val="00FF1B5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44DF"/>
  </w:style>
  <w:style w:type="paragraph" w:styleId="Titre1">
    <w:name w:val="heading 1"/>
    <w:basedOn w:val="Normal"/>
    <w:next w:val="Normal"/>
    <w:rsid w:val="003144DF"/>
    <w:pPr>
      <w:keepNext/>
      <w:keepLines/>
      <w:spacing w:before="480" w:after="120"/>
      <w:outlineLvl w:val="0"/>
    </w:pPr>
    <w:rPr>
      <w:b/>
      <w:sz w:val="48"/>
      <w:szCs w:val="48"/>
    </w:rPr>
  </w:style>
  <w:style w:type="paragraph" w:styleId="Titre2">
    <w:name w:val="heading 2"/>
    <w:basedOn w:val="Normal"/>
    <w:next w:val="Normal"/>
    <w:rsid w:val="003144DF"/>
    <w:pPr>
      <w:keepNext/>
      <w:keepLines/>
      <w:spacing w:before="360" w:after="80"/>
      <w:outlineLvl w:val="1"/>
    </w:pPr>
    <w:rPr>
      <w:b/>
      <w:sz w:val="36"/>
      <w:szCs w:val="36"/>
    </w:rPr>
  </w:style>
  <w:style w:type="paragraph" w:styleId="Titre3">
    <w:name w:val="heading 3"/>
    <w:basedOn w:val="Normal"/>
    <w:next w:val="Normal"/>
    <w:rsid w:val="003144DF"/>
    <w:pPr>
      <w:keepNext/>
      <w:keepLines/>
      <w:spacing w:before="280" w:after="80"/>
      <w:outlineLvl w:val="2"/>
    </w:pPr>
    <w:rPr>
      <w:b/>
      <w:sz w:val="28"/>
      <w:szCs w:val="28"/>
    </w:rPr>
  </w:style>
  <w:style w:type="paragraph" w:styleId="Titre4">
    <w:name w:val="heading 4"/>
    <w:basedOn w:val="Normal"/>
    <w:next w:val="Normal"/>
    <w:rsid w:val="003144DF"/>
    <w:pPr>
      <w:keepNext/>
      <w:keepLines/>
      <w:spacing w:before="240" w:after="40"/>
      <w:outlineLvl w:val="3"/>
    </w:pPr>
    <w:rPr>
      <w:b/>
      <w:sz w:val="24"/>
      <w:szCs w:val="24"/>
    </w:rPr>
  </w:style>
  <w:style w:type="paragraph" w:styleId="Titre5">
    <w:name w:val="heading 5"/>
    <w:basedOn w:val="Normal"/>
    <w:next w:val="Normal"/>
    <w:rsid w:val="003144DF"/>
    <w:pPr>
      <w:keepNext/>
      <w:keepLines/>
      <w:spacing w:before="220" w:after="40"/>
      <w:outlineLvl w:val="4"/>
    </w:pPr>
    <w:rPr>
      <w:b/>
    </w:rPr>
  </w:style>
  <w:style w:type="paragraph" w:styleId="Titre6">
    <w:name w:val="heading 6"/>
    <w:basedOn w:val="Normal"/>
    <w:next w:val="Normal"/>
    <w:rsid w:val="003144DF"/>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3144DF"/>
    <w:tblPr>
      <w:tblCellMar>
        <w:top w:w="0" w:type="dxa"/>
        <w:left w:w="0" w:type="dxa"/>
        <w:bottom w:w="0" w:type="dxa"/>
        <w:right w:w="0" w:type="dxa"/>
      </w:tblCellMar>
    </w:tblPr>
  </w:style>
  <w:style w:type="paragraph" w:styleId="Titre">
    <w:name w:val="Title"/>
    <w:basedOn w:val="Normal"/>
    <w:next w:val="Normal"/>
    <w:rsid w:val="003144DF"/>
    <w:pPr>
      <w:keepNext/>
      <w:keepLines/>
      <w:spacing w:before="480" w:after="120"/>
    </w:pPr>
    <w:rPr>
      <w:b/>
      <w:sz w:val="72"/>
      <w:szCs w:val="72"/>
    </w:rPr>
  </w:style>
  <w:style w:type="paragraph" w:styleId="Sous-titre">
    <w:name w:val="Subtitle"/>
    <w:basedOn w:val="Normal"/>
    <w:next w:val="Normal"/>
    <w:rsid w:val="003144DF"/>
    <w:pPr>
      <w:keepNext/>
      <w:keepLines/>
      <w:spacing w:before="360" w:after="80"/>
    </w:pPr>
    <w:rPr>
      <w:rFonts w:ascii="Georgia" w:eastAsia="Georgia" w:hAnsi="Georgia" w:cs="Georgia"/>
      <w:i/>
      <w:color w:val="666666"/>
      <w:sz w:val="48"/>
      <w:szCs w:val="48"/>
    </w:rPr>
  </w:style>
  <w:style w:type="table" w:customStyle="1" w:styleId="a">
    <w:basedOn w:val="TableNormal"/>
    <w:rsid w:val="003144DF"/>
    <w:tblPr>
      <w:tblStyleRowBandSize w:val="1"/>
      <w:tblStyleColBandSize w:val="1"/>
      <w:tblCellMar>
        <w:top w:w="0" w:type="dxa"/>
        <w:left w:w="115" w:type="dxa"/>
        <w:bottom w:w="0" w:type="dxa"/>
        <w:right w:w="115" w:type="dxa"/>
      </w:tblCellMar>
    </w:tblPr>
  </w:style>
  <w:style w:type="table" w:customStyle="1" w:styleId="a0">
    <w:basedOn w:val="TableNormal"/>
    <w:rsid w:val="003144DF"/>
    <w:tblPr>
      <w:tblStyleRowBandSize w:val="1"/>
      <w:tblStyleColBandSize w:val="1"/>
      <w:tblCellMar>
        <w:top w:w="0" w:type="dxa"/>
        <w:left w:w="115" w:type="dxa"/>
        <w:bottom w:w="0" w:type="dxa"/>
        <w:right w:w="115" w:type="dxa"/>
      </w:tblCellMar>
    </w:tblPr>
  </w:style>
  <w:style w:type="table" w:customStyle="1" w:styleId="a1">
    <w:basedOn w:val="TableNormal"/>
    <w:rsid w:val="003144DF"/>
    <w:tblPr>
      <w:tblStyleRowBandSize w:val="1"/>
      <w:tblStyleColBandSize w:val="1"/>
      <w:tblCellMar>
        <w:top w:w="0" w:type="dxa"/>
        <w:left w:w="115" w:type="dxa"/>
        <w:bottom w:w="0" w:type="dxa"/>
        <w:right w:w="115" w:type="dxa"/>
      </w:tblCellMar>
    </w:tblPr>
  </w:style>
  <w:style w:type="table" w:customStyle="1" w:styleId="a2">
    <w:basedOn w:val="TableNormal"/>
    <w:rsid w:val="003144DF"/>
    <w:tblPr>
      <w:tblStyleRowBandSize w:val="1"/>
      <w:tblStyleColBandSize w:val="1"/>
      <w:tblCellMar>
        <w:top w:w="0" w:type="dxa"/>
        <w:left w:w="115" w:type="dxa"/>
        <w:bottom w:w="0" w:type="dxa"/>
        <w:right w:w="115" w:type="dxa"/>
      </w:tblCellMar>
    </w:tblPr>
  </w:style>
  <w:style w:type="table" w:customStyle="1" w:styleId="a3">
    <w:basedOn w:val="TableNormal"/>
    <w:rsid w:val="003144DF"/>
    <w:tblPr>
      <w:tblStyleRowBandSize w:val="1"/>
      <w:tblStyleColBandSize w:val="1"/>
      <w:tblCellMar>
        <w:top w:w="0" w:type="dxa"/>
        <w:left w:w="115" w:type="dxa"/>
        <w:bottom w:w="0" w:type="dxa"/>
        <w:right w:w="115" w:type="dxa"/>
      </w:tblCellMar>
    </w:tblPr>
  </w:style>
  <w:style w:type="table" w:customStyle="1" w:styleId="a4">
    <w:basedOn w:val="TableNormal"/>
    <w:rsid w:val="003144DF"/>
    <w:tblPr>
      <w:tblStyleRowBandSize w:val="1"/>
      <w:tblStyleColBandSize w:val="1"/>
      <w:tblCellMar>
        <w:top w:w="0" w:type="dxa"/>
        <w:left w:w="115" w:type="dxa"/>
        <w:bottom w:w="0" w:type="dxa"/>
        <w:right w:w="115" w:type="dxa"/>
      </w:tblCellMar>
    </w:tblPr>
  </w:style>
  <w:style w:type="table" w:customStyle="1" w:styleId="a5">
    <w:basedOn w:val="TableNormal"/>
    <w:rsid w:val="003144DF"/>
    <w:tblPr>
      <w:tblStyleRowBandSize w:val="1"/>
      <w:tblStyleColBandSize w:val="1"/>
      <w:tblCellMar>
        <w:top w:w="0" w:type="dxa"/>
        <w:left w:w="115" w:type="dxa"/>
        <w:bottom w:w="0" w:type="dxa"/>
        <w:right w:w="115" w:type="dxa"/>
      </w:tblCellMar>
    </w:tblPr>
  </w:style>
  <w:style w:type="table" w:customStyle="1" w:styleId="a6">
    <w:basedOn w:val="TableNormal"/>
    <w:rsid w:val="003144DF"/>
    <w:tblPr>
      <w:tblStyleRowBandSize w:val="1"/>
      <w:tblStyleColBandSize w:val="1"/>
      <w:tblCellMar>
        <w:top w:w="0" w:type="dxa"/>
        <w:left w:w="115" w:type="dxa"/>
        <w:bottom w:w="0" w:type="dxa"/>
        <w:right w:w="115" w:type="dxa"/>
      </w:tblCellMar>
    </w:tblPr>
  </w:style>
  <w:style w:type="table" w:customStyle="1" w:styleId="a7">
    <w:basedOn w:val="TableNormal"/>
    <w:rsid w:val="003144DF"/>
    <w:tblPr>
      <w:tblStyleRowBandSize w:val="1"/>
      <w:tblStyleColBandSize w:val="1"/>
      <w:tblCellMar>
        <w:top w:w="0" w:type="dxa"/>
        <w:left w:w="115" w:type="dxa"/>
        <w:bottom w:w="0" w:type="dxa"/>
        <w:right w:w="115" w:type="dxa"/>
      </w:tblCellMar>
    </w:tblPr>
  </w:style>
  <w:style w:type="table" w:customStyle="1" w:styleId="a8">
    <w:basedOn w:val="TableNormal"/>
    <w:rsid w:val="003144DF"/>
    <w:tblPr>
      <w:tblStyleRowBandSize w:val="1"/>
      <w:tblStyleColBandSize w:val="1"/>
      <w:tblCellMar>
        <w:top w:w="0" w:type="dxa"/>
        <w:left w:w="115" w:type="dxa"/>
        <w:bottom w:w="0" w:type="dxa"/>
        <w:right w:w="115" w:type="dxa"/>
      </w:tblCellMar>
    </w:tblPr>
  </w:style>
  <w:style w:type="table" w:customStyle="1" w:styleId="a9">
    <w:basedOn w:val="TableNormal"/>
    <w:rsid w:val="003144DF"/>
    <w:tblPr>
      <w:tblStyleRowBandSize w:val="1"/>
      <w:tblStyleColBandSize w:val="1"/>
      <w:tblCellMar>
        <w:top w:w="0" w:type="dxa"/>
        <w:left w:w="115" w:type="dxa"/>
        <w:bottom w:w="0" w:type="dxa"/>
        <w:right w:w="115" w:type="dxa"/>
      </w:tblCellMar>
    </w:tblPr>
  </w:style>
  <w:style w:type="table" w:customStyle="1" w:styleId="aa">
    <w:basedOn w:val="TableNormal"/>
    <w:rsid w:val="003144DF"/>
    <w:tblPr>
      <w:tblStyleRowBandSize w:val="1"/>
      <w:tblStyleColBandSize w:val="1"/>
      <w:tblCellMar>
        <w:top w:w="0" w:type="dxa"/>
        <w:left w:w="115" w:type="dxa"/>
        <w:bottom w:w="0" w:type="dxa"/>
        <w:right w:w="115" w:type="dxa"/>
      </w:tblCellMar>
    </w:tblPr>
  </w:style>
  <w:style w:type="table" w:customStyle="1" w:styleId="ab">
    <w:basedOn w:val="TableNormal"/>
    <w:rsid w:val="003144DF"/>
    <w:tblPr>
      <w:tblStyleRowBandSize w:val="1"/>
      <w:tblStyleColBandSize w:val="1"/>
      <w:tblCellMar>
        <w:top w:w="0" w:type="dxa"/>
        <w:left w:w="115" w:type="dxa"/>
        <w:bottom w:w="0" w:type="dxa"/>
        <w:right w:w="115" w:type="dxa"/>
      </w:tblCellMar>
    </w:tblPr>
  </w:style>
  <w:style w:type="table" w:customStyle="1" w:styleId="ac">
    <w:basedOn w:val="TableNormal"/>
    <w:rsid w:val="003144DF"/>
    <w:tblPr>
      <w:tblStyleRowBandSize w:val="1"/>
      <w:tblStyleColBandSize w:val="1"/>
      <w:tblCellMar>
        <w:top w:w="0" w:type="dxa"/>
        <w:left w:w="115" w:type="dxa"/>
        <w:bottom w:w="0" w:type="dxa"/>
        <w:right w:w="115" w:type="dxa"/>
      </w:tblCellMar>
    </w:tblPr>
  </w:style>
  <w:style w:type="table" w:customStyle="1" w:styleId="ad">
    <w:basedOn w:val="TableNormal"/>
    <w:rsid w:val="003144DF"/>
    <w:tblPr>
      <w:tblStyleRowBandSize w:val="1"/>
      <w:tblStyleColBandSize w:val="1"/>
      <w:tblCellMar>
        <w:top w:w="0" w:type="dxa"/>
        <w:left w:w="115" w:type="dxa"/>
        <w:bottom w:w="0" w:type="dxa"/>
        <w:right w:w="115" w:type="dxa"/>
      </w:tblCellMar>
    </w:tblPr>
  </w:style>
  <w:style w:type="table" w:customStyle="1" w:styleId="ae">
    <w:basedOn w:val="TableNormal"/>
    <w:rsid w:val="003144DF"/>
    <w:tblPr>
      <w:tblStyleRowBandSize w:val="1"/>
      <w:tblStyleColBandSize w:val="1"/>
      <w:tblCellMar>
        <w:top w:w="0" w:type="dxa"/>
        <w:left w:w="115" w:type="dxa"/>
        <w:bottom w:w="0" w:type="dxa"/>
        <w:right w:w="115" w:type="dxa"/>
      </w:tblCellMar>
    </w:tblPr>
  </w:style>
  <w:style w:type="table" w:customStyle="1" w:styleId="af">
    <w:basedOn w:val="TableNormal"/>
    <w:rsid w:val="003144DF"/>
    <w:tblPr>
      <w:tblStyleRowBandSize w:val="1"/>
      <w:tblStyleColBandSize w:val="1"/>
      <w:tblCellMar>
        <w:top w:w="0" w:type="dxa"/>
        <w:left w:w="115" w:type="dxa"/>
        <w:bottom w:w="0" w:type="dxa"/>
        <w:right w:w="115" w:type="dxa"/>
      </w:tblCellMar>
    </w:tblPr>
  </w:style>
  <w:style w:type="table" w:customStyle="1" w:styleId="af0">
    <w:basedOn w:val="TableNormal"/>
    <w:rsid w:val="003144DF"/>
    <w:tblPr>
      <w:tblStyleRowBandSize w:val="1"/>
      <w:tblStyleColBandSize w:val="1"/>
      <w:tblCellMar>
        <w:top w:w="0" w:type="dxa"/>
        <w:left w:w="115" w:type="dxa"/>
        <w:bottom w:w="0" w:type="dxa"/>
        <w:right w:w="115" w:type="dxa"/>
      </w:tblCellMar>
    </w:tblPr>
  </w:style>
  <w:style w:type="table" w:customStyle="1" w:styleId="af1">
    <w:basedOn w:val="TableNormal"/>
    <w:rsid w:val="003144DF"/>
    <w:tblPr>
      <w:tblStyleRowBandSize w:val="1"/>
      <w:tblStyleColBandSize w:val="1"/>
      <w:tblCellMar>
        <w:top w:w="0" w:type="dxa"/>
        <w:left w:w="115" w:type="dxa"/>
        <w:bottom w:w="0" w:type="dxa"/>
        <w:right w:w="115" w:type="dxa"/>
      </w:tblCellMar>
    </w:tblPr>
  </w:style>
  <w:style w:type="table" w:customStyle="1" w:styleId="af2">
    <w:basedOn w:val="TableNormal"/>
    <w:rsid w:val="003144DF"/>
    <w:tblPr>
      <w:tblStyleRowBandSize w:val="1"/>
      <w:tblStyleColBandSize w:val="1"/>
      <w:tblCellMar>
        <w:top w:w="0" w:type="dxa"/>
        <w:left w:w="115" w:type="dxa"/>
        <w:bottom w:w="0" w:type="dxa"/>
        <w:right w:w="115" w:type="dxa"/>
      </w:tblCellMar>
    </w:tblPr>
  </w:style>
  <w:style w:type="table" w:customStyle="1" w:styleId="af3">
    <w:basedOn w:val="TableNormal"/>
    <w:rsid w:val="003144DF"/>
    <w:tblPr>
      <w:tblStyleRowBandSize w:val="1"/>
      <w:tblStyleColBandSize w:val="1"/>
      <w:tblCellMar>
        <w:top w:w="0" w:type="dxa"/>
        <w:left w:w="115" w:type="dxa"/>
        <w:bottom w:w="0" w:type="dxa"/>
        <w:right w:w="115" w:type="dxa"/>
      </w:tblCellMar>
    </w:tblPr>
  </w:style>
  <w:style w:type="paragraph" w:styleId="Commentaire">
    <w:name w:val="annotation text"/>
    <w:basedOn w:val="Normal"/>
    <w:link w:val="CommentaireCar"/>
    <w:uiPriority w:val="99"/>
    <w:unhideWhenUsed/>
    <w:rsid w:val="003144DF"/>
    <w:pPr>
      <w:spacing w:line="240" w:lineRule="auto"/>
    </w:pPr>
    <w:rPr>
      <w:sz w:val="20"/>
      <w:szCs w:val="20"/>
    </w:rPr>
  </w:style>
  <w:style w:type="character" w:customStyle="1" w:styleId="CommentaireCar">
    <w:name w:val="Commentaire Car"/>
    <w:basedOn w:val="Policepardfaut"/>
    <w:link w:val="Commentaire"/>
    <w:uiPriority w:val="99"/>
    <w:rsid w:val="003144DF"/>
    <w:rPr>
      <w:sz w:val="20"/>
      <w:szCs w:val="20"/>
    </w:rPr>
  </w:style>
  <w:style w:type="character" w:styleId="Marquedecommentaire">
    <w:name w:val="annotation reference"/>
    <w:basedOn w:val="Policepardfaut"/>
    <w:uiPriority w:val="99"/>
    <w:semiHidden/>
    <w:unhideWhenUsed/>
    <w:rsid w:val="003144DF"/>
    <w:rPr>
      <w:sz w:val="16"/>
      <w:szCs w:val="16"/>
    </w:rPr>
  </w:style>
  <w:style w:type="paragraph" w:styleId="Textedebulles">
    <w:name w:val="Balloon Text"/>
    <w:basedOn w:val="Normal"/>
    <w:link w:val="TextedebullesCar"/>
    <w:uiPriority w:val="99"/>
    <w:semiHidden/>
    <w:unhideWhenUsed/>
    <w:rsid w:val="00E56D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6D30"/>
    <w:rPr>
      <w:rFonts w:ascii="Segoe UI" w:hAnsi="Segoe UI" w:cs="Segoe UI"/>
      <w:sz w:val="18"/>
      <w:szCs w:val="18"/>
    </w:rPr>
  </w:style>
  <w:style w:type="paragraph" w:styleId="En-tte">
    <w:name w:val="header"/>
    <w:basedOn w:val="Normal"/>
    <w:link w:val="En-tteCar"/>
    <w:uiPriority w:val="99"/>
    <w:unhideWhenUsed/>
    <w:rsid w:val="00ED5BE1"/>
    <w:pPr>
      <w:tabs>
        <w:tab w:val="center" w:pos="4536"/>
        <w:tab w:val="right" w:pos="9072"/>
      </w:tabs>
      <w:spacing w:after="0" w:line="240" w:lineRule="auto"/>
    </w:pPr>
  </w:style>
  <w:style w:type="character" w:customStyle="1" w:styleId="En-tteCar">
    <w:name w:val="En-tête Car"/>
    <w:basedOn w:val="Policepardfaut"/>
    <w:link w:val="En-tte"/>
    <w:uiPriority w:val="99"/>
    <w:rsid w:val="00ED5BE1"/>
  </w:style>
  <w:style w:type="paragraph" w:styleId="Pieddepage">
    <w:name w:val="footer"/>
    <w:basedOn w:val="Normal"/>
    <w:link w:val="PieddepageCar"/>
    <w:uiPriority w:val="99"/>
    <w:unhideWhenUsed/>
    <w:rsid w:val="00ED5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BE1"/>
  </w:style>
  <w:style w:type="table" w:styleId="Grilledutableau">
    <w:name w:val="Table Grid"/>
    <w:basedOn w:val="TableauNormal"/>
    <w:uiPriority w:val="39"/>
    <w:rsid w:val="00FC3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37550"/>
    <w:pPr>
      <w:ind w:left="720"/>
      <w:contextualSpacing/>
    </w:pPr>
  </w:style>
  <w:style w:type="paragraph" w:styleId="Objetducommentaire">
    <w:name w:val="annotation subject"/>
    <w:basedOn w:val="Commentaire"/>
    <w:next w:val="Commentaire"/>
    <w:link w:val="ObjetducommentaireCar"/>
    <w:uiPriority w:val="99"/>
    <w:semiHidden/>
    <w:unhideWhenUsed/>
    <w:rsid w:val="002117B4"/>
    <w:rPr>
      <w:b/>
      <w:bCs/>
    </w:rPr>
  </w:style>
  <w:style w:type="character" w:customStyle="1" w:styleId="ObjetducommentaireCar">
    <w:name w:val="Objet du commentaire Car"/>
    <w:basedOn w:val="CommentaireCar"/>
    <w:link w:val="Objetducommentaire"/>
    <w:uiPriority w:val="99"/>
    <w:semiHidden/>
    <w:rsid w:val="002117B4"/>
    <w:rPr>
      <w:b/>
      <w:bCs/>
      <w:sz w:val="20"/>
      <w:szCs w:val="20"/>
    </w:rPr>
  </w:style>
  <w:style w:type="paragraph" w:styleId="Notedebasdepage">
    <w:name w:val="footnote text"/>
    <w:basedOn w:val="Normal"/>
    <w:link w:val="NotedebasdepageCar"/>
    <w:uiPriority w:val="99"/>
    <w:semiHidden/>
    <w:unhideWhenUsed/>
    <w:rsid w:val="009E78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78FE"/>
    <w:rPr>
      <w:sz w:val="20"/>
      <w:szCs w:val="20"/>
    </w:rPr>
  </w:style>
  <w:style w:type="character" w:styleId="Appelnotedebasdep">
    <w:name w:val="footnote reference"/>
    <w:basedOn w:val="Policepardfaut"/>
    <w:uiPriority w:val="99"/>
    <w:semiHidden/>
    <w:unhideWhenUsed/>
    <w:rsid w:val="009E78FE"/>
    <w:rPr>
      <w:vertAlign w:val="superscript"/>
    </w:rPr>
  </w:style>
  <w:style w:type="paragraph" w:styleId="Rvision">
    <w:name w:val="Revision"/>
    <w:hidden/>
    <w:uiPriority w:val="99"/>
    <w:semiHidden/>
    <w:rsid w:val="005850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E56D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6D30"/>
    <w:rPr>
      <w:rFonts w:ascii="Segoe UI" w:hAnsi="Segoe UI" w:cs="Segoe UI"/>
      <w:sz w:val="18"/>
      <w:szCs w:val="18"/>
    </w:rPr>
  </w:style>
  <w:style w:type="paragraph" w:styleId="En-tte">
    <w:name w:val="header"/>
    <w:basedOn w:val="Normal"/>
    <w:link w:val="En-tteCar"/>
    <w:uiPriority w:val="99"/>
    <w:unhideWhenUsed/>
    <w:rsid w:val="00ED5BE1"/>
    <w:pPr>
      <w:tabs>
        <w:tab w:val="center" w:pos="4536"/>
        <w:tab w:val="right" w:pos="9072"/>
      </w:tabs>
      <w:spacing w:after="0" w:line="240" w:lineRule="auto"/>
    </w:pPr>
  </w:style>
  <w:style w:type="character" w:customStyle="1" w:styleId="En-tteCar">
    <w:name w:val="En-tête Car"/>
    <w:basedOn w:val="Policepardfaut"/>
    <w:link w:val="En-tte"/>
    <w:uiPriority w:val="99"/>
    <w:rsid w:val="00ED5BE1"/>
  </w:style>
  <w:style w:type="paragraph" w:styleId="Pieddepage">
    <w:name w:val="footer"/>
    <w:basedOn w:val="Normal"/>
    <w:link w:val="PieddepageCar"/>
    <w:uiPriority w:val="99"/>
    <w:unhideWhenUsed/>
    <w:rsid w:val="00ED5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BE1"/>
  </w:style>
  <w:style w:type="table" w:styleId="Grilledutableau">
    <w:name w:val="Table Grid"/>
    <w:basedOn w:val="TableauNormal"/>
    <w:uiPriority w:val="39"/>
    <w:rsid w:val="00FC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37550"/>
    <w:pPr>
      <w:ind w:left="720"/>
      <w:contextualSpacing/>
    </w:pPr>
  </w:style>
  <w:style w:type="paragraph" w:styleId="Objetducommentaire">
    <w:name w:val="annotation subject"/>
    <w:basedOn w:val="Commentaire"/>
    <w:next w:val="Commentaire"/>
    <w:link w:val="ObjetducommentaireCar"/>
    <w:uiPriority w:val="99"/>
    <w:semiHidden/>
    <w:unhideWhenUsed/>
    <w:rsid w:val="002117B4"/>
    <w:rPr>
      <w:b/>
      <w:bCs/>
    </w:rPr>
  </w:style>
  <w:style w:type="character" w:customStyle="1" w:styleId="ObjetducommentaireCar">
    <w:name w:val="Objet du commentaire Car"/>
    <w:basedOn w:val="CommentaireCar"/>
    <w:link w:val="Objetducommentaire"/>
    <w:uiPriority w:val="99"/>
    <w:semiHidden/>
    <w:rsid w:val="002117B4"/>
    <w:rPr>
      <w:b/>
      <w:bCs/>
      <w:sz w:val="20"/>
      <w:szCs w:val="20"/>
    </w:rPr>
  </w:style>
  <w:style w:type="paragraph" w:styleId="Notedebasdepage">
    <w:name w:val="footnote text"/>
    <w:basedOn w:val="Normal"/>
    <w:link w:val="NotedebasdepageCar"/>
    <w:uiPriority w:val="99"/>
    <w:semiHidden/>
    <w:unhideWhenUsed/>
    <w:rsid w:val="009E78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78FE"/>
    <w:rPr>
      <w:sz w:val="20"/>
      <w:szCs w:val="20"/>
    </w:rPr>
  </w:style>
  <w:style w:type="character" w:styleId="Appelnotedebasdep">
    <w:name w:val="footnote reference"/>
    <w:basedOn w:val="Policepardfaut"/>
    <w:uiPriority w:val="99"/>
    <w:semiHidden/>
    <w:unhideWhenUsed/>
    <w:rsid w:val="009E78FE"/>
    <w:rPr>
      <w:vertAlign w:val="superscript"/>
    </w:rPr>
  </w:style>
  <w:style w:type="paragraph" w:styleId="Rvision">
    <w:name w:val="Revision"/>
    <w:hidden/>
    <w:uiPriority w:val="99"/>
    <w:semiHidden/>
    <w:rsid w:val="005850DB"/>
    <w:pPr>
      <w:spacing w:after="0" w:line="240" w:lineRule="auto"/>
    </w:pPr>
  </w:style>
</w:styles>
</file>

<file path=word/webSettings.xml><?xml version="1.0" encoding="utf-8"?>
<w:webSettings xmlns:r="http://schemas.openxmlformats.org/officeDocument/2006/relationships" xmlns:w="http://schemas.openxmlformats.org/wordprocessingml/2006/main">
  <w:divs>
    <w:div w:id="271206610">
      <w:bodyDiv w:val="1"/>
      <w:marLeft w:val="0"/>
      <w:marRight w:val="0"/>
      <w:marTop w:val="0"/>
      <w:marBottom w:val="0"/>
      <w:divBdr>
        <w:top w:val="none" w:sz="0" w:space="0" w:color="auto"/>
        <w:left w:val="none" w:sz="0" w:space="0" w:color="auto"/>
        <w:bottom w:val="none" w:sz="0" w:space="0" w:color="auto"/>
        <w:right w:val="none" w:sz="0" w:space="0" w:color="auto"/>
      </w:divBdr>
      <w:divsChild>
        <w:div w:id="281620792">
          <w:marLeft w:val="0"/>
          <w:marRight w:val="0"/>
          <w:marTop w:val="0"/>
          <w:marBottom w:val="0"/>
          <w:divBdr>
            <w:top w:val="none" w:sz="0" w:space="0" w:color="auto"/>
            <w:left w:val="none" w:sz="0" w:space="0" w:color="auto"/>
            <w:bottom w:val="none" w:sz="0" w:space="0" w:color="auto"/>
            <w:right w:val="none" w:sz="0" w:space="0" w:color="auto"/>
          </w:divBdr>
        </w:div>
        <w:div w:id="1115098166">
          <w:marLeft w:val="0"/>
          <w:marRight w:val="0"/>
          <w:marTop w:val="0"/>
          <w:marBottom w:val="0"/>
          <w:divBdr>
            <w:top w:val="none" w:sz="0" w:space="0" w:color="auto"/>
            <w:left w:val="none" w:sz="0" w:space="0" w:color="auto"/>
            <w:bottom w:val="none" w:sz="0" w:space="0" w:color="auto"/>
            <w:right w:val="none" w:sz="0" w:space="0" w:color="auto"/>
          </w:divBdr>
        </w:div>
        <w:div w:id="208416428">
          <w:marLeft w:val="0"/>
          <w:marRight w:val="0"/>
          <w:marTop w:val="0"/>
          <w:marBottom w:val="0"/>
          <w:divBdr>
            <w:top w:val="none" w:sz="0" w:space="0" w:color="auto"/>
            <w:left w:val="none" w:sz="0" w:space="0" w:color="auto"/>
            <w:bottom w:val="none" w:sz="0" w:space="0" w:color="auto"/>
            <w:right w:val="none" w:sz="0" w:space="0" w:color="auto"/>
          </w:divBdr>
        </w:div>
      </w:divsChild>
    </w:div>
    <w:div w:id="291131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C739A-722C-4B4F-9BA5-69C296AF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3836</Words>
  <Characters>21103</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Gautier</dc:creator>
  <cp:lastModifiedBy>alain1</cp:lastModifiedBy>
  <cp:revision>2</cp:revision>
  <cp:lastPrinted>2019-02-04T06:29:00Z</cp:lastPrinted>
  <dcterms:created xsi:type="dcterms:W3CDTF">2019-03-31T18:06:00Z</dcterms:created>
  <dcterms:modified xsi:type="dcterms:W3CDTF">2019-03-31T18:06:00Z</dcterms:modified>
</cp:coreProperties>
</file>